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B6EB02" w14:textId="77777777" w:rsidR="00F422D3" w:rsidRDefault="00F422D3" w:rsidP="00B42F40">
      <w:pPr>
        <w:pStyle w:val="Titul1"/>
      </w:pPr>
      <w:r>
        <w:t>S</w:t>
      </w:r>
      <w:r w:rsidR="003F5723">
        <w:t xml:space="preserve">mlouva o dílo na </w:t>
      </w:r>
      <w:r w:rsidR="00A22298">
        <w:t>poskytování služeb</w:t>
      </w:r>
    </w:p>
    <w:p w14:paraId="3D6253AA" w14:textId="0A9408C7" w:rsidR="00A22298" w:rsidRDefault="00BF374E" w:rsidP="00B42F40">
      <w:pPr>
        <w:pStyle w:val="Titul2"/>
      </w:pPr>
      <w:r>
        <w:t>Výkon občasného odborného geotechnického dozoru pro stavbu</w:t>
      </w:r>
    </w:p>
    <w:p w14:paraId="0030737C" w14:textId="3DA44CE4" w:rsidR="00F422D3" w:rsidRDefault="00F422D3" w:rsidP="00B42F40">
      <w:pPr>
        <w:pStyle w:val="Titul2"/>
      </w:pPr>
      <w:r>
        <w:t>Název zakázky: „</w:t>
      </w:r>
      <w:r w:rsidR="00C74073">
        <w:t>Rozšíření CDP Přerov – nová budova</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77777777" w:rsidR="00F422D3" w:rsidRDefault="00F422D3" w:rsidP="00B42F40">
      <w:pPr>
        <w:pStyle w:val="Textbezodsazen"/>
      </w:pPr>
      <w:r w:rsidRPr="00B42F40">
        <w:t>Stavební</w:t>
      </w:r>
      <w:r>
        <w:t xml:space="preserve"> správa</w:t>
      </w:r>
      <w:r w:rsidR="00176814">
        <w:t xml:space="preserve"> východ, Nerudova 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1E5948D6" w14:textId="48F5ECA7" w:rsidR="00F422D3" w:rsidRDefault="00F422D3" w:rsidP="00B42F40">
      <w:pPr>
        <w:pStyle w:val="Textbezodsazen"/>
      </w:pPr>
      <w:r>
        <w:t xml:space="preserve">ISPROFOND: </w:t>
      </w:r>
      <w:r w:rsidR="00BF374E">
        <w:t>5713520042</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0EF4E1F8" w:rsidR="003F5723" w:rsidRDefault="003F5723" w:rsidP="003F5723">
      <w:pPr>
        <w:pStyle w:val="Text1-1"/>
      </w:pPr>
      <w:r>
        <w:t xml:space="preserve">Objednatel </w:t>
      </w:r>
      <w:r w:rsidRPr="00176814">
        <w:t xml:space="preserve">oznámil </w:t>
      </w:r>
      <w:r w:rsidR="00176814" w:rsidRPr="00BF374E">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BF374E">
        <w:rPr>
          <w:b/>
          <w:bCs/>
        </w:rPr>
        <w:t>„</w:t>
      </w:r>
      <w:r w:rsidR="00BF374E" w:rsidRPr="00BF374E">
        <w:rPr>
          <w:b/>
          <w:bCs/>
        </w:rPr>
        <w:t>Rozšíření CDP Přerov – nová budova</w:t>
      </w:r>
      <w:r w:rsidRPr="00BF374E">
        <w:rPr>
          <w:b/>
          <w:bCs/>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02EBEAF8" w:rsidR="003F5723" w:rsidRDefault="003F5723" w:rsidP="003F5723">
      <w:pPr>
        <w:pStyle w:val="Text1-1"/>
      </w:pPr>
      <w:r>
        <w:t xml:space="preserve">Zhotovitel se zavazuje v souladu s touto Smlouvou provést </w:t>
      </w:r>
      <w:r w:rsidR="00546383">
        <w:t>d</w:t>
      </w:r>
      <w:r>
        <w:t xml:space="preserve">ílo spočívající v </w:t>
      </w:r>
      <w:r w:rsidR="00BF374E">
        <w:t>zajiště</w:t>
      </w:r>
      <w:r w:rsidRPr="00BF374E">
        <w:t xml:space="preserve">ní </w:t>
      </w:r>
      <w:r w:rsidR="00BF374E">
        <w:t xml:space="preserve">výkonu občasného odborného geotechnického dozoru pro stavbu s názvem: </w:t>
      </w:r>
      <w:r w:rsidR="00BF374E" w:rsidRPr="00BF374E">
        <w:rPr>
          <w:b/>
          <w:bCs/>
        </w:rPr>
        <w:t>„Rozšíření CDP Přerov – nová budova“</w:t>
      </w:r>
      <w:r w:rsidR="00964369">
        <w:t xml:space="preserve"> 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29CC5909" w:rsidR="003F5723" w:rsidRPr="003F5723" w:rsidRDefault="003F5723" w:rsidP="003F5723">
      <w:pPr>
        <w:pStyle w:val="Textbezslovn"/>
        <w:rPr>
          <w:rStyle w:val="Tun"/>
        </w:rPr>
      </w:pPr>
      <w:r>
        <w:t xml:space="preserve">Cena Díla bez DPH: </w:t>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1B322679" w:rsidR="003F5723" w:rsidRPr="003F5723" w:rsidRDefault="003F5723" w:rsidP="003F5723">
      <w:pPr>
        <w:pStyle w:val="Textbezslovn"/>
        <w:rPr>
          <w:rStyle w:val="Tun"/>
        </w:rPr>
      </w:pPr>
      <w:r>
        <w:t xml:space="preserve">slovy: </w:t>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EE6B060" w14:textId="77777777" w:rsidR="00BF374E" w:rsidRDefault="003F5723" w:rsidP="003F5723">
      <w:pPr>
        <w:pStyle w:val="Text1-1"/>
      </w:pPr>
      <w:r w:rsidRPr="00DD5F8B">
        <w:t xml:space="preserve">Místem plnění je Stavební správa </w:t>
      </w:r>
      <w:r w:rsidR="00DD5F8B" w:rsidRPr="00DD5F8B">
        <w:t>východ, Nerudova 1, 779 00 Olomouc.</w:t>
      </w:r>
      <w:r w:rsidR="00DD5F8B">
        <w:t xml:space="preserve"> </w:t>
      </w:r>
    </w:p>
    <w:p w14:paraId="61C906B7" w14:textId="63F58F68" w:rsidR="003F5723" w:rsidRPr="00DD5F8B" w:rsidRDefault="00BF374E" w:rsidP="00BF374E">
      <w:pPr>
        <w:pStyle w:val="Text1-1"/>
        <w:numPr>
          <w:ilvl w:val="0"/>
          <w:numId w:val="0"/>
        </w:numPr>
        <w:ind w:left="737"/>
      </w:pPr>
      <w:r>
        <w:t xml:space="preserve">Místem plnění </w:t>
      </w:r>
      <w:r w:rsidRPr="000751AA">
        <w:rPr>
          <w:rFonts w:eastAsia="Times New Roman" w:cs="Times New Roman"/>
          <w:lang w:eastAsia="cs-CZ"/>
        </w:rPr>
        <w:t>pro geotechnický dozor a konzultační činnost: místo stavby</w:t>
      </w:r>
      <w:r>
        <w:rPr>
          <w:rFonts w:eastAsia="Times New Roman" w:cs="Times New Roman"/>
          <w:lang w:eastAsia="cs-CZ"/>
        </w:rPr>
        <w:t xml:space="preserve"> „Rozšíření CDP Přerov – nová budova“.</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423D71AB"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 xml:space="preserve">(dále jen </w:t>
      </w:r>
      <w:r w:rsidR="00870BCE">
        <w:t>„</w:t>
      </w:r>
      <w:r w:rsidR="003F5723" w:rsidRPr="00870BCE">
        <w:rPr>
          <w:b/>
          <w:bCs/>
        </w:rPr>
        <w:t>GDPR</w:t>
      </w:r>
      <w:r w:rsidR="00870BCE">
        <w:t>“</w:t>
      </w:r>
      <w:r w:rsidR="003F5723">
        <w:t>),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5C6F6B72" w:rsidR="00B718FF" w:rsidRDefault="00A255C3" w:rsidP="00B718FF">
      <w:pPr>
        <w:pStyle w:val="Text1-2"/>
      </w:pPr>
      <w:r>
        <w:t>NEOBSAZENO</w:t>
      </w:r>
      <w:r w:rsidR="00181412">
        <w:t>.</w:t>
      </w:r>
    </w:p>
    <w:p w14:paraId="61429F19" w14:textId="4109DBC2" w:rsidR="00B718FF" w:rsidRDefault="00A255C3" w:rsidP="00B718FF">
      <w:pPr>
        <w:pStyle w:val="Text1-2"/>
      </w:pPr>
      <w:r>
        <w:t>NEOBSAZENO</w:t>
      </w:r>
      <w:r w:rsidR="00B718FF">
        <w:t>.</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35203536" w:rsidR="007D1378" w:rsidRPr="00600C41" w:rsidRDefault="007D1378" w:rsidP="007D1378">
      <w:pPr>
        <w:pStyle w:val="Text1-1"/>
        <w:numPr>
          <w:ilvl w:val="0"/>
          <w:numId w:val="0"/>
        </w:numPr>
        <w:ind w:left="737"/>
      </w:pPr>
      <w:r w:rsidRPr="00600C41">
        <w:t xml:space="preserve">Zhotovitel </w:t>
      </w:r>
      <w:r w:rsidR="00B77202">
        <w:t xml:space="preserve">bude </w:t>
      </w:r>
      <w:r w:rsidRPr="00600C41">
        <w:t>daňové doklady vystavovat a tyto Objednateli doručovat některým z</w:t>
      </w:r>
      <w:r w:rsidR="00B67ADD">
        <w:t> </w:t>
      </w:r>
      <w:r w:rsidRPr="00600C41">
        <w:t>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Default="008546F9" w:rsidP="000C1633">
      <w:pPr>
        <w:pStyle w:val="Text1-1"/>
        <w:numPr>
          <w:ilvl w:val="0"/>
          <w:numId w:val="0"/>
        </w:numPr>
        <w:ind w:left="737"/>
      </w:pPr>
      <w:r w:rsidRPr="00600C41">
        <w:t>Po dokončení Díla Zhotovitel vyhotoví a předá Objednateli konečný daňový doklad.</w:t>
      </w:r>
    </w:p>
    <w:p w14:paraId="298D9AE2" w14:textId="4B33CD25" w:rsidR="00B77202" w:rsidRPr="00600C41" w:rsidRDefault="00B77202" w:rsidP="000C1633">
      <w:pPr>
        <w:pStyle w:val="Text1-1"/>
        <w:numPr>
          <w:ilvl w:val="0"/>
          <w:numId w:val="0"/>
        </w:numPr>
        <w:ind w:left="737"/>
      </w:pPr>
      <w:bookmarkStart w:id="0" w:name="_Hlk208239329"/>
      <w:r>
        <w:t>Objednatel upřednostňuje příjem těchto daňových dokladů v digitální podobě ve formátu PDF/A, ISO 19005, min. verze PDF/A-</w:t>
      </w:r>
      <w:proofErr w:type="gramStart"/>
      <w:r>
        <w:t>2b</w:t>
      </w:r>
      <w:proofErr w:type="gramEnd"/>
      <w:r>
        <w:t>, na výše uvedené emailové adrese. V případě, že je daňový doklad zasílán na výše uvedenou e-mailovou adresu, považuje se daňový doklad za doručený po obdržení notifikace doručení, která je automaticky odesílána odesílateli.</w:t>
      </w:r>
      <w:bookmarkEnd w:id="0"/>
    </w:p>
    <w:p w14:paraId="61A4A692" w14:textId="77777777" w:rsidR="00BD4057" w:rsidRDefault="00BD4057" w:rsidP="00BD4057">
      <w:pPr>
        <w:pStyle w:val="Text1-1"/>
        <w:numPr>
          <w:ilvl w:val="1"/>
          <w:numId w:val="9"/>
        </w:numPr>
      </w:pPr>
      <w:bookmarkStart w:id="1" w:name="_Hlk208242280"/>
      <w:r w:rsidRPr="00F27598">
        <w:t>V</w:t>
      </w:r>
      <w:r>
        <w:t xml:space="preserve"> článku 5.2 Obchodních podmínek </w:t>
      </w:r>
      <w:r w:rsidRPr="00F27598">
        <w:t>se slovní spojení „</w:t>
      </w:r>
      <w:r w:rsidRPr="00BD4057">
        <w:rPr>
          <w:i/>
          <w:iCs/>
        </w:rPr>
        <w:t>originály dokladů nebo ověřené</w:t>
      </w:r>
      <w:r w:rsidRPr="00F27598">
        <w:t>“ vypouští bez náhrady</w:t>
      </w:r>
      <w:r>
        <w:t>.</w:t>
      </w:r>
      <w:bookmarkEnd w:id="1"/>
    </w:p>
    <w:p w14:paraId="04971399" w14:textId="77777777" w:rsidR="00BD4057" w:rsidRPr="00600C41" w:rsidRDefault="00BD4057" w:rsidP="00BD4057">
      <w:pPr>
        <w:pStyle w:val="Text1-1"/>
        <w:numPr>
          <w:ilvl w:val="1"/>
          <w:numId w:val="9"/>
        </w:numPr>
      </w:pPr>
      <w:r w:rsidRPr="00F27598">
        <w:t>V</w:t>
      </w:r>
      <w:r>
        <w:t xml:space="preserve"> článku 7.4.2 Obchodních podmínek </w:t>
      </w:r>
      <w:r w:rsidRPr="00F27598">
        <w:t>se slovní spojení „</w:t>
      </w:r>
      <w:r w:rsidRPr="00BD4057">
        <w:rPr>
          <w:i/>
          <w:iCs/>
        </w:rPr>
        <w:t>originály nebo ověřené</w:t>
      </w:r>
      <w:r w:rsidRPr="00F27598">
        <w:t>“ vypouští bez náhrady</w:t>
      </w:r>
      <w:r>
        <w:t>.</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0F6EDD8D" w:rsidR="00F14B75" w:rsidRDefault="00B909F6" w:rsidP="00F14B75">
      <w:pPr>
        <w:pStyle w:val="Text1-2"/>
        <w:numPr>
          <w:ilvl w:val="0"/>
          <w:numId w:val="39"/>
        </w:numPr>
        <w:ind w:left="1985"/>
      </w:pPr>
      <w:r>
        <w:t>on, ani žádný z jeho poddodavatelů, nejsou osobami, na něž se vztahuje zákaz zadání veřejné zakázky</w:t>
      </w:r>
      <w:bookmarkStart w:id="2" w:name="_Hlk208239391"/>
      <w:r>
        <w:t>, pokud je to v rozporu s mezinárodními sankcemi podle zákona upravujícího provádění mezinárodních sankcí; právní úprava dle § 48a ZZVZ se použije analogicky</w:t>
      </w:r>
      <w:bookmarkEnd w:id="2"/>
      <w:r w:rsidR="00F14B75">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3B010E8D" w:rsidR="00600C41" w:rsidRDefault="00600C41" w:rsidP="00F14B75">
      <w:pPr>
        <w:pStyle w:val="Text1-2"/>
        <w:numPr>
          <w:ilvl w:val="0"/>
          <w:numId w:val="39"/>
        </w:numPr>
        <w:ind w:left="1985"/>
      </w:pPr>
      <w:r w:rsidRPr="00922189">
        <w:lastRenderedPageBreak/>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ve znění pozdějších předpisů, a dalších prováděcích předpisů k tomuto nařízení Rady (EU) č. 269/2014 </w:t>
      </w:r>
      <w:r w:rsidR="00BD3114" w:rsidRPr="000E0846">
        <w:t>anebo osobami dle čl. 2 nařízení uveden</w:t>
      </w:r>
      <w:r w:rsidR="00B909F6">
        <w:t>ých</w:t>
      </w:r>
      <w:r w:rsidR="00BD3114" w:rsidRPr="000E0846">
        <w:t xml:space="preserve"> v odstavci </w:t>
      </w:r>
      <w:r w:rsidR="00BD3114">
        <w:t>4.</w:t>
      </w:r>
      <w:r w:rsidR="00BD4057">
        <w:t>9</w:t>
      </w:r>
      <w:r w:rsidR="00BD3114">
        <w:t>.4</w:t>
      </w:r>
      <w:r w:rsidR="00BD3114" w:rsidRPr="000E0846">
        <w:t xml:space="preserve"> této smlouvy </w:t>
      </w:r>
      <w:r w:rsidRPr="00922189">
        <w:t>(dále jen „</w:t>
      </w:r>
      <w:r w:rsidRPr="00870BCE">
        <w:rPr>
          <w:b/>
          <w:bCs/>
        </w:rPr>
        <w:t>Sankční seznamy</w:t>
      </w:r>
      <w:r w:rsidRPr="00922189">
        <w:t>“),</w:t>
      </w:r>
    </w:p>
    <w:p w14:paraId="53CBCC1F" w14:textId="4DF2E5E2" w:rsidR="00B909F6" w:rsidRPr="00922189" w:rsidRDefault="00B909F6" w:rsidP="00F14B75">
      <w:pPr>
        <w:pStyle w:val="Text1-2"/>
        <w:numPr>
          <w:ilvl w:val="0"/>
          <w:numId w:val="39"/>
        </w:numPr>
        <w:ind w:left="1985"/>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w:t>
      </w:r>
      <w:r w:rsidRPr="00870BCE">
        <w:rPr>
          <w:b/>
          <w:bCs/>
        </w:rPr>
        <w:t>Zákon o střetu zájmů</w:t>
      </w:r>
      <w:r w:rsidRPr="00AD299D">
        <w:t>“) nebo jím ovládaná osoba vlastní podíl představující alespoň 25 % účasti společníka v obchodní společnosti, a že žádní poddodavatelé, jimiž prokazoval kvalifikaci v</w:t>
      </w:r>
      <w:r>
        <w:t> </w:t>
      </w:r>
      <w:r w:rsidRPr="00AD299D">
        <w:t xml:space="preserve">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21B95D2E" w14:textId="08880CE4" w:rsidR="00600C41" w:rsidRDefault="00600C41" w:rsidP="00600C41">
      <w:pPr>
        <w:pStyle w:val="Text1-2"/>
        <w:numPr>
          <w:ilvl w:val="2"/>
          <w:numId w:val="9"/>
        </w:numPr>
        <w:tabs>
          <w:tab w:val="clear" w:pos="1474"/>
        </w:tabs>
        <w:ind w:left="1560" w:hanging="794"/>
      </w:pPr>
      <w:r>
        <w:t>Je-li Zhotovitelem sdružení více osob, platí výše podmínky dle tohoto odst. 4.</w:t>
      </w:r>
      <w:r w:rsidR="00BD4057">
        <w:t>9</w:t>
      </w:r>
      <w:r>
        <w:t xml:space="preserve"> také jednotlivě pro všechny osoby v rámci Zhotovitele sdružené, a to bez ohledu na právní formu tohoto sdružení.</w:t>
      </w:r>
    </w:p>
    <w:p w14:paraId="5F38823A" w14:textId="18154430"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w:t>
      </w:r>
      <w:r w:rsidR="00BD4057">
        <w:t>9</w:t>
      </w:r>
      <w:r>
        <w:t>, oznámí tuto skutečnost bez zbytečného odkladu, nejpozději však do 3 pracovních dnů ode dne, kdy přestal splňovat výše uvedené podmínky, Objednateli.</w:t>
      </w:r>
    </w:p>
    <w:p w14:paraId="15E8E714" w14:textId="409B2A28" w:rsidR="00600C41" w:rsidRDefault="00B909F6" w:rsidP="00600C41">
      <w:pPr>
        <w:pStyle w:val="Text1-2"/>
        <w:numPr>
          <w:ilvl w:val="2"/>
          <w:numId w:val="9"/>
        </w:numPr>
        <w:tabs>
          <w:tab w:val="clear" w:pos="1474"/>
        </w:tabs>
        <w:ind w:left="1560" w:hanging="794"/>
      </w:pPr>
      <w:r w:rsidRPr="0029677D">
        <w:t>Zhotovitel se dále zavazuje postupovat při plnění této Smlouvy v souladu s</w:t>
      </w:r>
      <w:r>
        <w:t> 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00600C41">
        <w:t>.</w:t>
      </w:r>
    </w:p>
    <w:p w14:paraId="22F5B559" w14:textId="33369822" w:rsidR="00600C41" w:rsidRDefault="00600C41" w:rsidP="00600C41">
      <w:pPr>
        <w:pStyle w:val="Text1-2"/>
        <w:numPr>
          <w:ilvl w:val="2"/>
          <w:numId w:val="9"/>
        </w:numPr>
        <w:tabs>
          <w:tab w:val="clear" w:pos="1474"/>
        </w:tabs>
        <w:ind w:left="1560" w:hanging="794"/>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E544871"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rsidR="00BD4057">
        <w:t>9</w:t>
      </w:r>
      <w:r w:rsidRPr="00600C41">
        <w:t>.1 této Smlouvy jako nepravdivá nebo poruší-li Zhotovitel svou oznamovací povinnost dle odstavce 4.</w:t>
      </w:r>
      <w:r w:rsidR="00BD4057">
        <w:t>9</w:t>
      </w:r>
      <w:r w:rsidRPr="00600C41">
        <w:t>.3 nebo některou z povinností dle odstavců 4.</w:t>
      </w:r>
      <w:r w:rsidR="00BD4057">
        <w:t>9</w:t>
      </w:r>
      <w:r w:rsidRPr="00600C41">
        <w:t>.4 nebo 4.</w:t>
      </w:r>
      <w:r w:rsidR="00BD4057">
        <w:t>9</w:t>
      </w:r>
      <w:r w:rsidRPr="00600C41">
        <w:t>.5 této Smlouvy, je Objednatel oprávněn odstoupit od této Smlouvy. Zhotovitel je dále povinen zaplatit za každé jednotlivé porušení povinností dle předchozí věty, s výjimkou oznamovací povinnosti dle odstavce 4.</w:t>
      </w:r>
      <w:r w:rsidR="00BD4057">
        <w:t>9</w:t>
      </w:r>
      <w:r w:rsidRPr="00600C41">
        <w:t>.3 této Smlouvy, smluvní pokutu ve výši 300.000 Kč. Zhotovitel je dále povinen zaplatit za každé jednotlivé porušení oznamovací povinnosti dle odstavce 4.</w:t>
      </w:r>
      <w:r w:rsidR="00BD4057">
        <w:t>9</w:t>
      </w:r>
      <w:r w:rsidRPr="00600C41">
        <w:t xml:space="preserve">.3, smluvní pokutu ve výši 100.000 Kč. Ustanovení § 2004 odst. 2 </w:t>
      </w:r>
      <w:r w:rsidR="0084658A">
        <w:t>o</w:t>
      </w:r>
      <w:r w:rsidRPr="00600C41">
        <w:t xml:space="preserve">bčanského zákoníku a § 2050 </w:t>
      </w:r>
      <w:r w:rsidR="0084658A">
        <w:t>o</w:t>
      </w:r>
      <w:r w:rsidRPr="00600C41">
        <w:t>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w:t>
      </w:r>
      <w:r w:rsidRPr="00B459C0">
        <w:lastRenderedPageBreak/>
        <w:t>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7DC69560"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rsidR="00C64BE2">
        <w:t>10</w:t>
      </w:r>
      <w:r w:rsidRPr="00B459C0">
        <w:t>.1 této Smlouvy, oznámí Zhotovitel tuto skutečnost bez zbytečného odkladu, nejpozději však do 3 pracovních dnů ode dne, kdy Poddodavatel přestal splňovat výše uvedené podmínky, Objednateli.</w:t>
      </w:r>
    </w:p>
    <w:p w14:paraId="5FF591E8" w14:textId="2E5C1E9C"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rsidR="00C64BE2">
        <w:t>10</w:t>
      </w:r>
      <w:r w:rsidRPr="00B459C0">
        <w:t>.1 této Smlouvy.</w:t>
      </w:r>
    </w:p>
    <w:p w14:paraId="68A4943A" w14:textId="4121051B" w:rsidR="004535A2" w:rsidRDefault="003D53FD" w:rsidP="004535A2">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rsidR="00C64BE2">
        <w:t>10</w:t>
      </w:r>
      <w:r w:rsidRPr="00B459C0">
        <w:t>.1 této Smlouvy jako nepravdivá nebo poruší-li Zhotovitel svou oznamovací povinnost dle odstavce 4.</w:t>
      </w:r>
      <w:r w:rsidR="00C64BE2">
        <w:t>10</w:t>
      </w:r>
      <w:r w:rsidRPr="00B459C0">
        <w:t>.2, je Objednatel oprávněn odstoupit od této Smlouvy. Zhotovitel je dále povinen zaplatit za každé jednotlivé porušení povinností dle předchozí věty, s výjimkou oznamovací povinnosti dle odstavce 4.</w:t>
      </w:r>
      <w:r w:rsidR="00C64BE2">
        <w:t>10</w:t>
      </w:r>
      <w:r w:rsidRPr="00B459C0">
        <w:t>.2 této Smlouvy, smluvní pokutu ve výši 100.000 Kč. Zhotovitel je dále povinen zaplatit za každé jednotlivé porušení oznamovací povinnosti dle odstavce 4.</w:t>
      </w:r>
      <w:r w:rsidR="00C64BE2">
        <w:t>10</w:t>
      </w:r>
      <w:r w:rsidRPr="00B459C0">
        <w:t xml:space="preserve">.2, smluvní pokutu ve výši 50.000 Kč. Ustanovení § 2004 odst. 2 </w:t>
      </w:r>
      <w:r w:rsidR="0084658A">
        <w:t>o</w:t>
      </w:r>
      <w:r w:rsidRPr="00B459C0">
        <w:t xml:space="preserve">bčanského zákoníku a § 2050 </w:t>
      </w:r>
      <w:r w:rsidR="0084658A">
        <w:t>o</w:t>
      </w:r>
      <w:r w:rsidRPr="00B459C0">
        <w:t>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53FF689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w:t>
      </w:r>
      <w:r w:rsidR="0056487F">
        <w:t>3</w:t>
      </w:r>
      <w:r>
        <w:t xml:space="preserve">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w:t>
      </w:r>
      <w:r>
        <w:lastRenderedPageBreak/>
        <w:t xml:space="preserve">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1A48973"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FD7C33">
        <w:t>„</w:t>
      </w:r>
      <w:r w:rsidRPr="00FD7C33">
        <w:rPr>
          <w:b/>
          <w:bCs/>
        </w:rPr>
        <w:t>ZRS</w:t>
      </w:r>
      <w:r w:rsidR="00FD7C33">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30561F2C" w:rsidR="003F5723" w:rsidRDefault="003F5723" w:rsidP="00124751">
      <w:pPr>
        <w:pStyle w:val="Text1-1"/>
      </w:pPr>
      <w:r>
        <w:t xml:space="preserve">Smluvní strany výslovně prohlašují, že údaje a další skutečnosti uvedené v této </w:t>
      </w:r>
      <w:r w:rsidR="00B909F6">
        <w:t>S</w:t>
      </w:r>
      <w:r>
        <w:t xml:space="preserve">mlouvě, vyjma částí označených ve smyslu následujícího odstavce této </w:t>
      </w:r>
      <w:r w:rsidR="00B909F6">
        <w:t>S</w:t>
      </w:r>
      <w:r>
        <w:t>mlouvy, nepovažují za obchodní tajemství ve smyslu ustanovení § 504 zákona č. 89/2012 Sb., občanský zákoník, ve znění pozdějších předpisů (dále jen „</w:t>
      </w:r>
      <w:r w:rsidRPr="00BC753D">
        <w:rPr>
          <w:b/>
          <w:bCs/>
        </w:rPr>
        <w:t>obchodní tajemství</w:t>
      </w:r>
      <w:r>
        <w:t>“), a že se nejedná ani o informace, které nemohou být v registru smluv uveřejněny na základě ustanovení § 3 odst. 1 ZRS.</w:t>
      </w:r>
    </w:p>
    <w:p w14:paraId="6B67D239" w14:textId="490F9023" w:rsidR="003F5723" w:rsidRDefault="003F5723" w:rsidP="00124751">
      <w:pPr>
        <w:pStyle w:val="Textbezslovn"/>
      </w:pPr>
      <w:r>
        <w:t>Jestliže smluvní strana označí za své obchodní tajemst</w:t>
      </w:r>
      <w:r w:rsidR="00964369">
        <w:t xml:space="preserve">ví část obsahu </w:t>
      </w:r>
      <w:r w:rsidR="00B909F6">
        <w:t>S</w:t>
      </w:r>
      <w:r w:rsidR="00964369">
        <w:t>mlouvy, která v </w:t>
      </w:r>
      <w:r>
        <w:t xml:space="preserve">důsledku toho bude pro účely uveřejnění </w:t>
      </w:r>
      <w:r w:rsidR="00B909F6">
        <w:t>S</w:t>
      </w:r>
      <w:r>
        <w:t xml:space="preserve">mlouvy v registru smluv znečitelněna, nese tato smluvní strana odpovědnost, pokud by </w:t>
      </w:r>
      <w:r w:rsidR="00B909F6">
        <w:t>S</w:t>
      </w:r>
      <w:r>
        <w:t xml:space="preserve">mlouva v důsledku takového označení byla uveřejněna způsobem odporujícím ZRS, a to bez ohledu na to, která ze stran </w:t>
      </w:r>
      <w:r w:rsidR="00B909F6">
        <w:t>S</w:t>
      </w:r>
      <w:r>
        <w:t xml:space="preserve">mlouvu v registru smluv uveřejnila. S částmi </w:t>
      </w:r>
      <w:r w:rsidR="00B909F6">
        <w:t>S</w:t>
      </w:r>
      <w:r>
        <w:t xml:space="preserve">mlouvy, které druhá smluvní strana neoznačí za své obchodní tajemství před uzavřením této </w:t>
      </w:r>
      <w:r w:rsidR="00B909F6">
        <w:t>S</w:t>
      </w:r>
      <w:r>
        <w:t>mlouvy, nebude Objednatel jako s</w:t>
      </w:r>
      <w:r w:rsidR="00B67ADD">
        <w:t> </w:t>
      </w:r>
      <w:r>
        <w:t xml:space="preserve">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B909F6">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5B72F0B2"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w:t>
      </w:r>
      <w:r w:rsidR="00A255C3">
        <w:rPr>
          <w:b/>
        </w:rPr>
        <w:t>06/24</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even" r:id="rId12"/>
          <w:headerReference w:type="default" r:id="rId13"/>
          <w:footerReference w:type="default" r:id="rId14"/>
          <w:headerReference w:type="first" r:id="rId15"/>
          <w:footerReference w:type="first" r:id="rId16"/>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3E80EF57" w14:textId="77777777" w:rsidR="00BF374E" w:rsidRPr="00523F53" w:rsidRDefault="00F1246E" w:rsidP="00BF374E">
      <w:pPr>
        <w:spacing w:before="120" w:after="120" w:line="240" w:lineRule="auto"/>
        <w:rPr>
          <w:rFonts w:cs="Arial"/>
        </w:rPr>
      </w:pPr>
      <w:r w:rsidRPr="00F37D94">
        <w:t xml:space="preserve">Předmětem Díla je </w:t>
      </w:r>
      <w:r w:rsidR="00BF374E" w:rsidRPr="00523F53">
        <w:rPr>
          <w:rFonts w:cs="Arial"/>
        </w:rPr>
        <w:t>výkon občasného odborného geotechnického dozoru na stavbě. Činnost geotechnického dozoru zahrnuje odborný dozor při:</w:t>
      </w:r>
    </w:p>
    <w:p w14:paraId="736AB7A4" w14:textId="77777777" w:rsidR="00BF374E" w:rsidRPr="00D17F49" w:rsidRDefault="00BF374E" w:rsidP="00BF374E">
      <w:pPr>
        <w:numPr>
          <w:ilvl w:val="0"/>
          <w:numId w:val="43"/>
        </w:numPr>
        <w:autoSpaceDN w:val="0"/>
        <w:spacing w:after="0" w:line="276" w:lineRule="auto"/>
        <w:rPr>
          <w:rFonts w:cs="Arial"/>
        </w:rPr>
      </w:pPr>
      <w:r w:rsidRPr="00D17F49">
        <w:rPr>
          <w:rFonts w:cs="Arial"/>
        </w:rPr>
        <w:t xml:space="preserve">ošetření či sanaci zemní pláně </w:t>
      </w:r>
      <w:r w:rsidRPr="00D17F49">
        <w:rPr>
          <w:rFonts w:cs="Arial"/>
        </w:rPr>
        <w:tab/>
      </w:r>
    </w:p>
    <w:p w14:paraId="60140304" w14:textId="77777777" w:rsidR="00BF374E" w:rsidRPr="00D17F49" w:rsidRDefault="00BF374E" w:rsidP="00BF374E">
      <w:pPr>
        <w:numPr>
          <w:ilvl w:val="0"/>
          <w:numId w:val="43"/>
        </w:numPr>
        <w:autoSpaceDN w:val="0"/>
        <w:spacing w:after="0" w:line="276" w:lineRule="auto"/>
        <w:rPr>
          <w:rFonts w:cs="Arial"/>
        </w:rPr>
      </w:pPr>
      <w:r w:rsidRPr="00D17F49">
        <w:rPr>
          <w:rFonts w:cs="Arial"/>
        </w:rPr>
        <w:t>zřizování konstrukčních vrstev</w:t>
      </w:r>
      <w:r w:rsidRPr="00D17F49">
        <w:rPr>
          <w:rFonts w:cs="Arial"/>
        </w:rPr>
        <w:tab/>
      </w:r>
    </w:p>
    <w:p w14:paraId="7AC494C7" w14:textId="77777777" w:rsidR="00BF374E" w:rsidRPr="007A64E5" w:rsidRDefault="00BF374E" w:rsidP="00BF374E">
      <w:pPr>
        <w:numPr>
          <w:ilvl w:val="0"/>
          <w:numId w:val="43"/>
        </w:numPr>
        <w:autoSpaceDN w:val="0"/>
        <w:spacing w:after="0" w:line="276" w:lineRule="auto"/>
        <w:rPr>
          <w:rFonts w:cs="Arial"/>
        </w:rPr>
      </w:pPr>
      <w:r w:rsidRPr="007A64E5">
        <w:rPr>
          <w:rFonts w:cs="Arial"/>
        </w:rPr>
        <w:t>provádění veškerých pozemních komunikací stavby</w:t>
      </w:r>
    </w:p>
    <w:p w14:paraId="628C9ECF" w14:textId="77777777" w:rsidR="00BF374E" w:rsidRPr="007A64E5" w:rsidRDefault="00BF374E" w:rsidP="00BF374E">
      <w:pPr>
        <w:numPr>
          <w:ilvl w:val="0"/>
          <w:numId w:val="43"/>
        </w:numPr>
        <w:autoSpaceDN w:val="0"/>
        <w:spacing w:after="0" w:line="276" w:lineRule="auto"/>
        <w:rPr>
          <w:rFonts w:cs="Arial"/>
        </w:rPr>
      </w:pPr>
      <w:r w:rsidRPr="007A64E5">
        <w:rPr>
          <w:rFonts w:cs="Arial"/>
        </w:rPr>
        <w:t xml:space="preserve">finálních úpravách pozemních komunikací </w:t>
      </w:r>
    </w:p>
    <w:p w14:paraId="47B5699A" w14:textId="77777777" w:rsidR="00BF374E" w:rsidRPr="00F74758" w:rsidRDefault="00BF374E" w:rsidP="00BF374E">
      <w:pPr>
        <w:numPr>
          <w:ilvl w:val="0"/>
          <w:numId w:val="43"/>
        </w:numPr>
        <w:autoSpaceDN w:val="0"/>
        <w:spacing w:after="0" w:line="276" w:lineRule="auto"/>
        <w:rPr>
          <w:rFonts w:cs="Arial"/>
        </w:rPr>
      </w:pPr>
      <w:r w:rsidRPr="00F74758">
        <w:rPr>
          <w:rFonts w:cs="Arial"/>
        </w:rPr>
        <w:t xml:space="preserve">použití </w:t>
      </w:r>
      <w:proofErr w:type="spellStart"/>
      <w:r w:rsidRPr="00F74758">
        <w:rPr>
          <w:rFonts w:cs="Arial"/>
        </w:rPr>
        <w:t>geosyntetik</w:t>
      </w:r>
      <w:proofErr w:type="spellEnd"/>
    </w:p>
    <w:p w14:paraId="15A12332" w14:textId="77777777" w:rsidR="00BF374E" w:rsidRPr="00F72FB2" w:rsidRDefault="00BF374E" w:rsidP="00BF374E">
      <w:pPr>
        <w:numPr>
          <w:ilvl w:val="0"/>
          <w:numId w:val="43"/>
        </w:numPr>
        <w:autoSpaceDN w:val="0"/>
        <w:spacing w:after="0" w:line="276" w:lineRule="auto"/>
        <w:rPr>
          <w:rFonts w:cs="Arial"/>
        </w:rPr>
      </w:pPr>
      <w:r w:rsidRPr="00F72FB2">
        <w:rPr>
          <w:rFonts w:cs="Arial"/>
        </w:rPr>
        <w:t>zřizování odvodnění</w:t>
      </w:r>
    </w:p>
    <w:p w14:paraId="61CFFE5E" w14:textId="77777777" w:rsidR="00BF374E" w:rsidRPr="00F72FB2" w:rsidRDefault="00BF374E" w:rsidP="00BF374E">
      <w:pPr>
        <w:numPr>
          <w:ilvl w:val="0"/>
          <w:numId w:val="43"/>
        </w:numPr>
        <w:autoSpaceDN w:val="0"/>
        <w:spacing w:after="0" w:line="276" w:lineRule="auto"/>
        <w:rPr>
          <w:rFonts w:cs="Arial"/>
        </w:rPr>
      </w:pPr>
      <w:r w:rsidRPr="00F72FB2">
        <w:rPr>
          <w:rFonts w:cs="Arial"/>
        </w:rPr>
        <w:t>zakládání umělých staveb</w:t>
      </w:r>
    </w:p>
    <w:p w14:paraId="035E47C0" w14:textId="77777777" w:rsidR="00BF374E" w:rsidRPr="00F72FB2" w:rsidRDefault="00BF374E" w:rsidP="00BF374E">
      <w:pPr>
        <w:numPr>
          <w:ilvl w:val="0"/>
          <w:numId w:val="43"/>
        </w:numPr>
        <w:autoSpaceDN w:val="0"/>
        <w:spacing w:after="0" w:line="276" w:lineRule="auto"/>
        <w:rPr>
          <w:rFonts w:cs="Arial"/>
        </w:rPr>
      </w:pPr>
      <w:r w:rsidRPr="00F72FB2">
        <w:rPr>
          <w:rFonts w:cs="Arial"/>
        </w:rPr>
        <w:t>provádění kontrolních zkoušek dle požadavků objednatele</w:t>
      </w:r>
    </w:p>
    <w:p w14:paraId="52F33DEE" w14:textId="77777777" w:rsidR="00BF374E" w:rsidRPr="00F72FB2" w:rsidRDefault="00BF374E" w:rsidP="00BF374E">
      <w:pPr>
        <w:numPr>
          <w:ilvl w:val="0"/>
          <w:numId w:val="43"/>
        </w:numPr>
        <w:autoSpaceDN w:val="0"/>
        <w:spacing w:after="0" w:line="276" w:lineRule="auto"/>
        <w:rPr>
          <w:rFonts w:cs="Arial"/>
        </w:rPr>
      </w:pPr>
      <w:r w:rsidRPr="00F72FB2">
        <w:rPr>
          <w:rFonts w:cs="Arial"/>
        </w:rPr>
        <w:t>vypracování závěrečné zprávy GT dozoru o sledovaném úseku stavby a spolupráce při konečném stanovisku investora pro přejímku prací včetně konzultační činnosti podle požadavků objednatele.</w:t>
      </w:r>
    </w:p>
    <w:p w14:paraId="589BC19B" w14:textId="77777777" w:rsidR="00BF374E" w:rsidRDefault="00BF374E" w:rsidP="00BF374E">
      <w:pPr>
        <w:spacing w:after="0" w:line="240" w:lineRule="auto"/>
        <w:ind w:left="426"/>
        <w:jc w:val="both"/>
        <w:rPr>
          <w:rFonts w:eastAsia="Times New Roman" w:cs="Times New Roman"/>
          <w:b/>
          <w:lang w:eastAsia="cs-CZ"/>
        </w:rPr>
      </w:pPr>
    </w:p>
    <w:p w14:paraId="6A5F3198" w14:textId="77777777" w:rsidR="00BF374E" w:rsidRPr="00523F53" w:rsidRDefault="00BF374E" w:rsidP="00BF374E">
      <w:pPr>
        <w:pStyle w:val="Zkladntext2"/>
        <w:spacing w:line="240" w:lineRule="auto"/>
        <w:ind w:left="142"/>
        <w:rPr>
          <w:rFonts w:cs="Arial"/>
        </w:rPr>
      </w:pPr>
      <w:r w:rsidRPr="00523F53">
        <w:rPr>
          <w:rFonts w:cs="Arial"/>
        </w:rPr>
        <w:t>Geotechnický dozor bude vykonáván občasně na vyzvání odpovědného pracovníka objednatele.</w:t>
      </w:r>
    </w:p>
    <w:p w14:paraId="60FE8FB3" w14:textId="142252B6" w:rsidR="00BF374E" w:rsidRPr="00F5786B" w:rsidRDefault="00BF374E" w:rsidP="00BF374E">
      <w:pPr>
        <w:spacing w:before="20"/>
        <w:ind w:left="142"/>
        <w:rPr>
          <w:rFonts w:cs="Arial"/>
          <w:b/>
          <w:bCs/>
        </w:rPr>
      </w:pPr>
      <w:r w:rsidRPr="00523F53">
        <w:rPr>
          <w:rFonts w:cs="Arial"/>
        </w:rPr>
        <w:t xml:space="preserve">Geotechnický dozor bude prováděn v rozsahu provádění stavby </w:t>
      </w:r>
      <w:r w:rsidRPr="00603EAA">
        <w:rPr>
          <w:rFonts w:eastAsia="Times New Roman" w:cs="Arial"/>
          <w:b/>
          <w:bCs/>
          <w:lang w:eastAsia="cs-CZ"/>
        </w:rPr>
        <w:t>„</w:t>
      </w:r>
      <w:r>
        <w:rPr>
          <w:rFonts w:eastAsia="Times New Roman" w:cs="Arial"/>
          <w:b/>
          <w:bCs/>
          <w:lang w:eastAsia="cs-CZ"/>
        </w:rPr>
        <w:t xml:space="preserve">Rozšíření CDP </w:t>
      </w:r>
      <w:r w:rsidRPr="00603EAA">
        <w:rPr>
          <w:rFonts w:eastAsia="Times New Roman" w:cs="Arial"/>
          <w:b/>
          <w:bCs/>
          <w:lang w:eastAsia="cs-CZ"/>
        </w:rPr>
        <w:t xml:space="preserve">Přerov </w:t>
      </w:r>
      <w:r>
        <w:rPr>
          <w:rFonts w:eastAsia="Times New Roman" w:cs="Arial"/>
          <w:b/>
          <w:bCs/>
          <w:lang w:eastAsia="cs-CZ"/>
        </w:rPr>
        <w:t>–</w:t>
      </w:r>
      <w:r w:rsidRPr="00603EAA">
        <w:rPr>
          <w:rFonts w:eastAsia="Times New Roman" w:cs="Arial"/>
          <w:b/>
          <w:bCs/>
          <w:lang w:eastAsia="cs-CZ"/>
        </w:rPr>
        <w:t xml:space="preserve"> </w:t>
      </w:r>
      <w:r>
        <w:rPr>
          <w:rFonts w:eastAsia="Times New Roman" w:cs="Arial"/>
          <w:b/>
          <w:bCs/>
          <w:lang w:eastAsia="cs-CZ"/>
        </w:rPr>
        <w:t>nová budova</w:t>
      </w:r>
      <w:r w:rsidRPr="00603EAA">
        <w:rPr>
          <w:rFonts w:eastAsia="Times New Roman" w:cs="Arial"/>
          <w:b/>
          <w:bCs/>
          <w:lang w:eastAsia="cs-CZ"/>
        </w:rPr>
        <w:t>“</w:t>
      </w:r>
      <w:r w:rsidR="0035464C">
        <w:rPr>
          <w:rFonts w:eastAsia="Times New Roman" w:cs="Arial"/>
          <w:b/>
          <w:bCs/>
          <w:lang w:eastAsia="cs-CZ"/>
        </w:rPr>
        <w:t>.</w:t>
      </w:r>
    </w:p>
    <w:p w14:paraId="20DBAD0E" w14:textId="77777777" w:rsidR="00BF374E" w:rsidRPr="00523F53" w:rsidRDefault="00BF374E" w:rsidP="00BF374E">
      <w:pPr>
        <w:spacing w:after="120" w:line="276" w:lineRule="auto"/>
        <w:ind w:left="142"/>
        <w:jc w:val="both"/>
        <w:rPr>
          <w:rFonts w:cs="Arial"/>
        </w:rPr>
      </w:pPr>
      <w:r w:rsidRPr="00523F53">
        <w:rPr>
          <w:rFonts w:cs="Arial"/>
          <w:u w:val="single"/>
        </w:rPr>
        <w:t xml:space="preserve">Základní rozsah kontrolních zkoušek v rámci investorské kontroly </w:t>
      </w:r>
      <w:r w:rsidRPr="002A5F31">
        <w:rPr>
          <w:rFonts w:cs="Arial"/>
          <w:u w:val="single"/>
        </w:rPr>
        <w:t>(na 1000 m</w:t>
      </w:r>
      <w:r w:rsidRPr="002A5F31">
        <w:rPr>
          <w:rFonts w:cs="Arial"/>
          <w:u w:val="single"/>
          <w:vertAlign w:val="superscript"/>
        </w:rPr>
        <w:t xml:space="preserve">2 </w:t>
      </w:r>
      <w:r w:rsidRPr="002A5F31">
        <w:rPr>
          <w:rFonts w:cs="Arial"/>
          <w:u w:val="single"/>
        </w:rPr>
        <w:t>plochy):</w:t>
      </w:r>
    </w:p>
    <w:p w14:paraId="268AC290" w14:textId="70E62D7C" w:rsidR="00BF374E" w:rsidRPr="0001592E" w:rsidRDefault="00BF374E" w:rsidP="00BF374E">
      <w:pPr>
        <w:pStyle w:val="Odstavecseseznamem"/>
        <w:numPr>
          <w:ilvl w:val="0"/>
          <w:numId w:val="44"/>
        </w:numPr>
        <w:tabs>
          <w:tab w:val="left" w:pos="851"/>
          <w:tab w:val="left" w:pos="5387"/>
        </w:tabs>
        <w:autoSpaceDE w:val="0"/>
        <w:autoSpaceDN w:val="0"/>
        <w:spacing w:after="0" w:line="276" w:lineRule="auto"/>
        <w:ind w:left="284" w:firstLine="0"/>
        <w:jc w:val="both"/>
        <w:rPr>
          <w:rFonts w:cs="Arial"/>
          <w:b/>
        </w:rPr>
      </w:pPr>
      <w:r w:rsidRPr="0001592E">
        <w:rPr>
          <w:rFonts w:cs="Arial"/>
        </w:rPr>
        <w:t xml:space="preserve">viz přiložená kalkulace </w:t>
      </w:r>
      <w:r w:rsidRPr="00163B66">
        <w:rPr>
          <w:rFonts w:cs="Arial"/>
        </w:rPr>
        <w:t>(</w:t>
      </w:r>
      <w:r w:rsidR="004824F5" w:rsidRPr="00163B66">
        <w:rPr>
          <w:rFonts w:cs="Arial"/>
        </w:rPr>
        <w:t>4</w:t>
      </w:r>
      <w:r w:rsidRPr="00163B66">
        <w:rPr>
          <w:rFonts w:cs="Arial"/>
        </w:rPr>
        <w:t>ks)</w:t>
      </w:r>
      <w:r w:rsidRPr="0001592E">
        <w:rPr>
          <w:rFonts w:cs="Arial"/>
        </w:rPr>
        <w:t xml:space="preserve"> </w:t>
      </w:r>
      <w:r>
        <w:rPr>
          <w:rFonts w:cs="Arial"/>
        </w:rPr>
        <w:t>–</w:t>
      </w:r>
      <w:r w:rsidRPr="0001592E">
        <w:rPr>
          <w:rFonts w:cs="Arial"/>
        </w:rPr>
        <w:t xml:space="preserve"> </w:t>
      </w:r>
      <w:r>
        <w:rPr>
          <w:rFonts w:cs="Arial"/>
        </w:rPr>
        <w:t xml:space="preserve">samostatná </w:t>
      </w:r>
      <w:r w:rsidRPr="0001592E">
        <w:rPr>
          <w:rFonts w:cs="Arial"/>
          <w:b/>
          <w:bCs/>
        </w:rPr>
        <w:t>Příloha č. 4 SOD</w:t>
      </w:r>
      <w:r>
        <w:rPr>
          <w:rFonts w:cs="Arial"/>
        </w:rPr>
        <w:t xml:space="preserve"> </w:t>
      </w:r>
      <w:proofErr w:type="gramStart"/>
      <w:r w:rsidRPr="0001592E">
        <w:rPr>
          <w:rFonts w:cs="Arial"/>
          <w:b/>
        </w:rPr>
        <w:t>Tabulka  Předpokládaný</w:t>
      </w:r>
      <w:proofErr w:type="gramEnd"/>
      <w:r w:rsidRPr="0001592E">
        <w:rPr>
          <w:rFonts w:cs="Arial"/>
          <w:b/>
        </w:rPr>
        <w:t xml:space="preserve"> rozsah prací</w:t>
      </w:r>
      <w:r>
        <w:rPr>
          <w:rFonts w:cs="Arial"/>
          <w:b/>
        </w:rPr>
        <w:t xml:space="preserve"> </w:t>
      </w:r>
      <w:r w:rsidRPr="001C3C13">
        <w:rPr>
          <w:rFonts w:cs="Arial"/>
          <w:b/>
          <w:bCs/>
        </w:rPr>
        <w:t>– CDP Přerov</w:t>
      </w:r>
    </w:p>
    <w:p w14:paraId="3456C4F0" w14:textId="77777777" w:rsidR="00BF374E" w:rsidRDefault="00BF374E" w:rsidP="00BF374E">
      <w:pPr>
        <w:autoSpaceDN w:val="0"/>
        <w:spacing w:after="0" w:line="276" w:lineRule="auto"/>
        <w:ind w:left="426"/>
        <w:rPr>
          <w:rFonts w:cs="Arial"/>
        </w:rPr>
      </w:pPr>
    </w:p>
    <w:p w14:paraId="7FCDEE9F" w14:textId="77777777" w:rsidR="00BF374E" w:rsidRPr="00F72FB2" w:rsidRDefault="00BF374E" w:rsidP="00BF374E">
      <w:pPr>
        <w:autoSpaceDN w:val="0"/>
        <w:spacing w:after="0" w:line="276" w:lineRule="auto"/>
        <w:rPr>
          <w:rFonts w:cs="Arial"/>
        </w:rPr>
      </w:pPr>
      <w:r w:rsidRPr="00F72FB2">
        <w:rPr>
          <w:rFonts w:cs="Arial"/>
        </w:rPr>
        <w:t>V ceně kontrolních zkoušek bude i vlastní odběr a doprava vzorků do laboratoře a vyhodnocení zkoušek.</w:t>
      </w:r>
    </w:p>
    <w:p w14:paraId="1A4835E3" w14:textId="77777777" w:rsidR="00BF374E" w:rsidRDefault="00BF374E" w:rsidP="00BF374E">
      <w:pPr>
        <w:spacing w:after="0" w:line="240" w:lineRule="auto"/>
        <w:ind w:left="426"/>
        <w:jc w:val="both"/>
        <w:rPr>
          <w:rFonts w:cs="Arial"/>
        </w:rPr>
      </w:pPr>
    </w:p>
    <w:p w14:paraId="1C3A7819" w14:textId="67C6FFFA" w:rsidR="00F1246E" w:rsidRPr="00F1246E" w:rsidRDefault="00BF374E" w:rsidP="00BF374E">
      <w:pPr>
        <w:pStyle w:val="Textbezodsazen"/>
      </w:pPr>
      <w:r w:rsidRPr="00523F53">
        <w:rPr>
          <w:rFonts w:cs="Arial"/>
        </w:rPr>
        <w:t>Zhotovitel provede dílo v souladu s platnými technickými normami a drážními předpisy a Technickými kvalitativními podmínkami staveb státních drah v platném znění.</w:t>
      </w:r>
    </w:p>
    <w:p w14:paraId="0A1E1FB1" w14:textId="77777777" w:rsidR="00B42CAB" w:rsidRDefault="00B42CAB" w:rsidP="00F1246E">
      <w:pPr>
        <w:pStyle w:val="Textbezodsazen"/>
      </w:pPr>
    </w:p>
    <w:p w14:paraId="40B27D27" w14:textId="77777777" w:rsidR="003532A1" w:rsidRPr="00F37D94" w:rsidRDefault="003532A1" w:rsidP="00F37D94">
      <w:pPr>
        <w:pStyle w:val="Nadpisbezsl1-2"/>
      </w:pPr>
      <w:r w:rsidRPr="00F37D94">
        <w:t>Způsob provedení Díla (způsob plnění):</w:t>
      </w:r>
    </w:p>
    <w:p w14:paraId="258A64B2" w14:textId="77777777" w:rsidR="00BF374E" w:rsidRDefault="00BF374E" w:rsidP="00BF374E">
      <w:pPr>
        <w:pStyle w:val="Odstavecseseznamem"/>
        <w:autoSpaceDE w:val="0"/>
        <w:autoSpaceDN w:val="0"/>
        <w:spacing w:before="120" w:after="0" w:line="240" w:lineRule="auto"/>
        <w:ind w:left="0"/>
        <w:rPr>
          <w:rFonts w:eastAsia="Times New Roman" w:cs="Times New Roman"/>
          <w:lang w:eastAsia="cs-CZ"/>
        </w:rPr>
      </w:pPr>
    </w:p>
    <w:p w14:paraId="3986A95C" w14:textId="68ABE559" w:rsidR="00BF374E" w:rsidRPr="001F5B24" w:rsidRDefault="00BF374E" w:rsidP="00BF374E">
      <w:pPr>
        <w:pStyle w:val="Odstavecseseznamem"/>
        <w:autoSpaceDE w:val="0"/>
        <w:autoSpaceDN w:val="0"/>
        <w:spacing w:before="120" w:after="0" w:line="240" w:lineRule="auto"/>
        <w:ind w:left="0"/>
        <w:rPr>
          <w:rFonts w:eastAsia="Times New Roman" w:cs="Times New Roman"/>
          <w:lang w:eastAsia="cs-CZ"/>
        </w:rPr>
      </w:pPr>
      <w:r>
        <w:rPr>
          <w:rFonts w:eastAsia="Times New Roman" w:cs="Times New Roman"/>
          <w:lang w:eastAsia="cs-CZ"/>
        </w:rPr>
        <w:t>Z</w:t>
      </w:r>
      <w:r w:rsidRPr="001F5B24">
        <w:rPr>
          <w:rFonts w:eastAsia="Times New Roman" w:cs="Times New Roman"/>
          <w:lang w:eastAsia="cs-CZ"/>
        </w:rPr>
        <w:t xml:space="preserve">pracované dílo je nutno vyhotovit v počtu </w:t>
      </w:r>
    </w:p>
    <w:p w14:paraId="7E1C0F73" w14:textId="77777777" w:rsidR="00BF374E" w:rsidRPr="001F5B24" w:rsidRDefault="00BF374E" w:rsidP="00BF374E">
      <w:pPr>
        <w:pStyle w:val="Odstavecseseznamem"/>
        <w:autoSpaceDE w:val="0"/>
        <w:autoSpaceDN w:val="0"/>
        <w:spacing w:after="0" w:line="240" w:lineRule="auto"/>
        <w:ind w:left="0"/>
        <w:rPr>
          <w:rFonts w:eastAsia="Times New Roman" w:cs="Times New Roman"/>
          <w:b/>
          <w:lang w:eastAsia="cs-CZ"/>
        </w:rPr>
      </w:pPr>
      <w:r w:rsidRPr="001F5B24">
        <w:rPr>
          <w:rFonts w:eastAsia="Times New Roman" w:cs="Times New Roman"/>
          <w:b/>
          <w:lang w:eastAsia="cs-CZ"/>
        </w:rPr>
        <w:t>-</w:t>
      </w:r>
      <w:r w:rsidRPr="001F5B24">
        <w:rPr>
          <w:rFonts w:eastAsia="Times New Roman" w:cs="Times New Roman"/>
          <w:lang w:eastAsia="cs-CZ"/>
        </w:rPr>
        <w:t xml:space="preserve"> </w:t>
      </w:r>
      <w:r w:rsidRPr="001F5B24">
        <w:rPr>
          <w:rFonts w:eastAsia="Times New Roman" w:cs="Times New Roman"/>
          <w:b/>
          <w:lang w:eastAsia="cs-CZ"/>
        </w:rPr>
        <w:t xml:space="preserve">2x   </w:t>
      </w:r>
      <w:r>
        <w:rPr>
          <w:rFonts w:eastAsia="Times New Roman" w:cs="Times New Roman"/>
          <w:b/>
          <w:lang w:eastAsia="cs-CZ"/>
        </w:rPr>
        <w:t xml:space="preserve">celková </w:t>
      </w:r>
      <w:r w:rsidRPr="001F5B24">
        <w:rPr>
          <w:rFonts w:eastAsia="Times New Roman" w:cs="Times New Roman"/>
          <w:b/>
          <w:lang w:eastAsia="cs-CZ"/>
        </w:rPr>
        <w:t>závěrečná zpráva v listinné formě</w:t>
      </w:r>
    </w:p>
    <w:p w14:paraId="1589B799" w14:textId="77777777" w:rsidR="00BF374E" w:rsidRPr="001F5B24" w:rsidRDefault="00BF374E" w:rsidP="00BF374E">
      <w:pPr>
        <w:pStyle w:val="Odstavecseseznamem"/>
        <w:autoSpaceDE w:val="0"/>
        <w:autoSpaceDN w:val="0"/>
        <w:spacing w:after="0" w:line="240" w:lineRule="auto"/>
        <w:ind w:left="0"/>
        <w:rPr>
          <w:rFonts w:eastAsia="Times New Roman" w:cs="Times New Roman"/>
          <w:b/>
          <w:lang w:eastAsia="cs-CZ"/>
        </w:rPr>
      </w:pPr>
      <w:r w:rsidRPr="001F5B24">
        <w:rPr>
          <w:rFonts w:eastAsia="Times New Roman" w:cs="Times New Roman"/>
          <w:b/>
          <w:lang w:eastAsia="cs-CZ"/>
        </w:rPr>
        <w:t xml:space="preserve">- 1x   </w:t>
      </w:r>
      <w:r>
        <w:rPr>
          <w:rFonts w:eastAsia="Times New Roman" w:cs="Times New Roman"/>
          <w:b/>
          <w:lang w:eastAsia="cs-CZ"/>
        </w:rPr>
        <w:t xml:space="preserve">celková </w:t>
      </w:r>
      <w:r w:rsidRPr="001F5B24">
        <w:rPr>
          <w:rFonts w:eastAsia="Times New Roman" w:cs="Times New Roman"/>
          <w:b/>
          <w:lang w:eastAsia="cs-CZ"/>
        </w:rPr>
        <w:t>závěrečná zpráva v </w:t>
      </w:r>
      <w:proofErr w:type="spellStart"/>
      <w:r w:rsidRPr="001F5B24">
        <w:rPr>
          <w:rFonts w:eastAsia="Times New Roman" w:cs="Times New Roman"/>
          <w:b/>
          <w:lang w:eastAsia="cs-CZ"/>
        </w:rPr>
        <w:t>dig</w:t>
      </w:r>
      <w:proofErr w:type="spellEnd"/>
      <w:r w:rsidRPr="001F5B24">
        <w:rPr>
          <w:rFonts w:eastAsia="Times New Roman" w:cs="Times New Roman"/>
          <w:b/>
          <w:lang w:eastAsia="cs-CZ"/>
        </w:rPr>
        <w:t>. formě (</w:t>
      </w:r>
      <w:proofErr w:type="spellStart"/>
      <w:r w:rsidRPr="001F5B24">
        <w:rPr>
          <w:rFonts w:eastAsia="Times New Roman" w:cs="Times New Roman"/>
          <w:b/>
          <w:lang w:eastAsia="cs-CZ"/>
        </w:rPr>
        <w:t>pdf</w:t>
      </w:r>
      <w:proofErr w:type="spellEnd"/>
      <w:r w:rsidRPr="001F5B24">
        <w:rPr>
          <w:rFonts w:eastAsia="Times New Roman" w:cs="Times New Roman"/>
          <w:b/>
          <w:lang w:eastAsia="cs-CZ"/>
        </w:rPr>
        <w:t xml:space="preserve">) </w:t>
      </w:r>
    </w:p>
    <w:p w14:paraId="5F553622" w14:textId="77777777" w:rsidR="00BF374E" w:rsidRPr="001F5B24" w:rsidRDefault="00BF374E" w:rsidP="00BF374E">
      <w:pPr>
        <w:pStyle w:val="Odstavecseseznamem"/>
        <w:autoSpaceDE w:val="0"/>
        <w:autoSpaceDN w:val="0"/>
        <w:spacing w:after="0" w:line="240" w:lineRule="auto"/>
        <w:ind w:left="0"/>
        <w:rPr>
          <w:rFonts w:eastAsia="Times New Roman" w:cs="Times New Roman"/>
          <w:lang w:eastAsia="cs-CZ"/>
        </w:rPr>
      </w:pPr>
    </w:p>
    <w:p w14:paraId="0AF08194" w14:textId="05EED821" w:rsidR="007145F3" w:rsidRPr="00A255C3" w:rsidRDefault="00BF374E" w:rsidP="00A255C3">
      <w:pPr>
        <w:pStyle w:val="Odstavecseseznamem"/>
        <w:autoSpaceDE w:val="0"/>
        <w:autoSpaceDN w:val="0"/>
        <w:spacing w:after="120" w:line="240" w:lineRule="auto"/>
        <w:ind w:left="0"/>
        <w:jc w:val="both"/>
        <w:rPr>
          <w:rFonts w:eastAsia="Times New Roman" w:cs="Times New Roman"/>
          <w:lang w:eastAsia="cs-CZ"/>
        </w:rPr>
      </w:pPr>
      <w:r w:rsidRPr="001F5B24">
        <w:rPr>
          <w:rFonts w:eastAsia="Times New Roman" w:cs="Times New Roman"/>
          <w:lang w:eastAsia="cs-CZ"/>
        </w:rPr>
        <w:t>Práce budou dokončeny předáním zprávy o výkonu geotechnického dozoru, která bude vyhotovena ve dvou soupravách + 1 x CD a bude předána do 21 dnů po předání výsledků kontrolních zkoušek zhotovitele stavby stavebním dozorům po dokončení prací na stavbě.</w:t>
      </w:r>
    </w:p>
    <w:p w14:paraId="47A7B480" w14:textId="77777777" w:rsidR="00502690" w:rsidRDefault="00502690" w:rsidP="00866994">
      <w:pPr>
        <w:pStyle w:val="Textbezodsazen"/>
        <w:sectPr w:rsidR="00502690" w:rsidSect="004D09FB">
          <w:headerReference w:type="default" r:id="rId17"/>
          <w:footerReference w:type="default" r:id="rId18"/>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3C168289" w:rsidR="00124751" w:rsidRDefault="003532A1" w:rsidP="00124751">
      <w:pPr>
        <w:pStyle w:val="Nadpisbezsl1-2"/>
      </w:pPr>
      <w:r>
        <w:t>OP/SSV/</w:t>
      </w:r>
      <w:r w:rsidR="00C74073">
        <w:t>06/24</w:t>
      </w:r>
    </w:p>
    <w:p w14:paraId="76E43358" w14:textId="77777777" w:rsidR="00124751" w:rsidRPr="0084658A" w:rsidRDefault="00F1246E" w:rsidP="0084658A">
      <w:pPr>
        <w:pStyle w:val="Nadpisbezsl1-2"/>
        <w:jc w:val="both"/>
        <w:rPr>
          <w:rFonts w:asciiTheme="minorHAnsi" w:hAnsiTheme="minorHAnsi"/>
          <w:b w:val="0"/>
          <w:sz w:val="18"/>
          <w:szCs w:val="18"/>
        </w:rPr>
      </w:pPr>
      <w:r w:rsidRPr="0084658A">
        <w:rPr>
          <w:rFonts w:asciiTheme="minorHAnsi" w:hAnsiTheme="minorHAnsi"/>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84658A">
        <w:rPr>
          <w:rFonts w:asciiTheme="minorHAnsi" w:hAnsiTheme="minorHAnsi"/>
          <w:b w:val="0"/>
          <w:sz w:val="18"/>
          <w:szCs w:val="18"/>
        </w:rPr>
        <w:t>ust</w:t>
      </w:r>
      <w:proofErr w:type="spellEnd"/>
      <w:r w:rsidRPr="0084658A">
        <w:rPr>
          <w:rFonts w:asciiTheme="minorHAnsi" w:hAnsiTheme="minorHAnsi"/>
          <w:b w:val="0"/>
          <w:sz w:val="18"/>
          <w:szCs w:val="18"/>
        </w:rPr>
        <w: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C740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C74073">
        <w:tc>
          <w:tcPr>
            <w:cnfStyle w:val="001000000000" w:firstRow="0" w:lastRow="0" w:firstColumn="1" w:lastColumn="0" w:oddVBand="0" w:evenVBand="0" w:oddHBand="0" w:evenHBand="0" w:firstRowFirstColumn="0" w:firstRowLastColumn="0" w:lastRowFirstColumn="0" w:lastRowLastColumn="0"/>
            <w:tcW w:w="2901"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00"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01"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C74073">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788AD1C7" w14:textId="358B2539" w:rsidR="00236DCC" w:rsidRDefault="00A255C3" w:rsidP="00236DCC">
      <w:pPr>
        <w:pStyle w:val="Textbezodsazen"/>
      </w:pPr>
      <w:r w:rsidRPr="00A255C3">
        <w:t xml:space="preserve">Zhotovitel je oprávněn </w:t>
      </w:r>
      <w:r w:rsidRPr="00A255C3">
        <w:rPr>
          <w:b/>
          <w:bCs/>
        </w:rPr>
        <w:t>účtovat cenu díla měsíčně</w:t>
      </w:r>
      <w:r w:rsidRPr="00A255C3">
        <w:t xml:space="preserve"> vždy k poslednímu dni v měsíci. Provedené měsíční výkony budou evidovány v přehledové tabulce a před fakturací odsouhlaseny </w:t>
      </w:r>
      <w:r w:rsidR="00014FB2">
        <w:t>Správcem stavby</w:t>
      </w:r>
      <w:r w:rsidRPr="00A255C3">
        <w:t>. Tato tabulka je podkladem pro fakturaci a musí být přílohou daňového dokladu.</w:t>
      </w:r>
    </w:p>
    <w:p w14:paraId="70051849" w14:textId="77777777" w:rsidR="00A255C3" w:rsidRDefault="00A255C3" w:rsidP="00236DCC">
      <w:pPr>
        <w:pStyle w:val="Textbezodsazen"/>
        <w:rPr>
          <w:rFonts w:eastAsia="Times New Roman" w:cs="Times New Roman"/>
          <w:highlight w:val="yellow"/>
          <w:lang w:eastAsia="cs-CZ"/>
        </w:rPr>
      </w:pPr>
    </w:p>
    <w:p w14:paraId="76243E8A" w14:textId="068D7F5A" w:rsidR="00C74073" w:rsidRPr="00CB67EA" w:rsidRDefault="00C74073" w:rsidP="00236DCC">
      <w:pPr>
        <w:pStyle w:val="Textbezodsazen"/>
        <w:rPr>
          <w:b/>
          <w:bCs/>
        </w:rPr>
      </w:pPr>
      <w:r w:rsidRPr="00CB67EA">
        <w:rPr>
          <w:rFonts w:eastAsia="Times New Roman" w:cs="Times New Roman"/>
          <w:b/>
          <w:bCs/>
          <w:highlight w:val="yellow"/>
          <w:lang w:eastAsia="cs-CZ"/>
        </w:rPr>
        <w:t xml:space="preserve">Tabulka </w:t>
      </w:r>
      <w:r w:rsidR="006172D6" w:rsidRPr="00CB67EA">
        <w:rPr>
          <w:rFonts w:eastAsia="Times New Roman" w:cs="Times New Roman"/>
          <w:b/>
          <w:bCs/>
          <w:highlight w:val="yellow"/>
          <w:lang w:eastAsia="cs-CZ"/>
        </w:rPr>
        <w:t>P</w:t>
      </w:r>
      <w:r w:rsidRPr="00CB67EA">
        <w:rPr>
          <w:rFonts w:eastAsia="Times New Roman" w:cs="Times New Roman"/>
          <w:b/>
          <w:bCs/>
          <w:highlight w:val="yellow"/>
          <w:lang w:eastAsia="cs-CZ"/>
        </w:rPr>
        <w:t>ředpokládaný rozsah prací – CDP Přerov je samostatnou Přílohou č. 4 SOD.</w:t>
      </w:r>
    </w:p>
    <w:p w14:paraId="009EB7EF" w14:textId="77777777" w:rsidR="00236DCC" w:rsidRDefault="00236DCC" w:rsidP="00236DCC">
      <w:pPr>
        <w:pStyle w:val="Textbezodsazen"/>
      </w:pPr>
    </w:p>
    <w:p w14:paraId="05989B6B" w14:textId="77777777" w:rsidR="00C74073" w:rsidRPr="00FC44E6" w:rsidRDefault="00C74073" w:rsidP="00C74073">
      <w:pPr>
        <w:spacing w:after="0" w:line="240" w:lineRule="auto"/>
        <w:ind w:left="426"/>
        <w:jc w:val="both"/>
        <w:rPr>
          <w:rFonts w:eastAsia="Times New Roman" w:cs="Times New Roman"/>
          <w:b/>
          <w:lang w:eastAsia="cs-CZ"/>
        </w:rPr>
      </w:pPr>
    </w:p>
    <w:p w14:paraId="4A8EFEFC" w14:textId="77777777" w:rsidR="00C74073" w:rsidRDefault="00C74073" w:rsidP="00C74073">
      <w:r w:rsidRPr="0070153D">
        <w:t xml:space="preserve">*) </w:t>
      </w:r>
      <w:r>
        <w:t>N</w:t>
      </w:r>
      <w:r w:rsidRPr="0070153D">
        <w:t xml:space="preserve">evyplněné údaje </w:t>
      </w:r>
      <w:r w:rsidRPr="00B07650">
        <w:rPr>
          <w:highlight w:val="yellow"/>
        </w:rPr>
        <w:t>V</w:t>
      </w:r>
      <w:r>
        <w:rPr>
          <w:highlight w:val="yellow"/>
        </w:rPr>
        <w:t>LOŽ</w:t>
      </w:r>
      <w:r w:rsidRPr="00B07650">
        <w:rPr>
          <w:highlight w:val="yellow"/>
        </w:rPr>
        <w:t>Í ZHOTOVITEL</w:t>
      </w:r>
      <w:r>
        <w:t xml:space="preserve">. </w:t>
      </w:r>
    </w:p>
    <w:p w14:paraId="6AD8DC57" w14:textId="77777777" w:rsidR="00C74073" w:rsidRDefault="00C74073" w:rsidP="00C74073">
      <w:pPr>
        <w:pStyle w:val="Textbezodsazen"/>
      </w:pPr>
      <w:r>
        <w:t>C</w:t>
      </w:r>
      <w:r w:rsidRPr="0039365C">
        <w:t>eny jsou uvedené v Kč bez DPH.</w:t>
      </w:r>
    </w:p>
    <w:p w14:paraId="3AD646D2" w14:textId="77777777" w:rsidR="00C74073" w:rsidRDefault="00C74073" w:rsidP="00236DCC">
      <w:pPr>
        <w:pStyle w:val="Textbezodsazen"/>
      </w:pPr>
    </w:p>
    <w:p w14:paraId="5ED8A35F" w14:textId="11DBDDBD" w:rsidR="00236DCC" w:rsidRDefault="00C74073" w:rsidP="00236DCC">
      <w:pPr>
        <w:pStyle w:val="Textbezodsazen"/>
      </w:pPr>
      <w:r>
        <w:t>Cenová kalkulace je součástí nabídky.</w:t>
      </w: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3"/>
          <w:footerReference w:type="default" r:id="rId24"/>
          <w:pgSz w:w="11906" w:h="16838" w:code="9"/>
          <w:pgMar w:top="1049" w:right="1134" w:bottom="1474" w:left="1418" w:header="595" w:footer="624" w:gutter="652"/>
          <w:pgNumType w:start="1"/>
          <w:cols w:space="708"/>
          <w:docGrid w:linePitch="360"/>
        </w:sectPr>
      </w:pPr>
    </w:p>
    <w:p w14:paraId="6B4565D0" w14:textId="292DC221" w:rsidR="00B72613" w:rsidRDefault="00B72613" w:rsidP="00B72613">
      <w:pPr>
        <w:pStyle w:val="Nadpisbezsl1-1"/>
      </w:pPr>
      <w:r>
        <w:lastRenderedPageBreak/>
        <w:t>Příloha č. 5</w:t>
      </w:r>
    </w:p>
    <w:p w14:paraId="605FD7E5" w14:textId="77777777" w:rsidR="00B72613" w:rsidRDefault="00B72613" w:rsidP="00B72613">
      <w:pPr>
        <w:pStyle w:val="Nadpisbezsl1-2"/>
      </w:pPr>
      <w:r>
        <w:t>Harmonogram plnění</w:t>
      </w:r>
    </w:p>
    <w:p w14:paraId="5320C464" w14:textId="77777777" w:rsidR="00C74073" w:rsidRDefault="00C74073" w:rsidP="00C74073">
      <w:pPr>
        <w:pStyle w:val="Textbezodsazen"/>
      </w:pPr>
    </w:p>
    <w:p w14:paraId="1ABD2CF4" w14:textId="77777777" w:rsidR="00BF374E" w:rsidRPr="00BF374E" w:rsidRDefault="00BF374E" w:rsidP="00BF374E">
      <w:pPr>
        <w:pStyle w:val="Textbezodsazen"/>
      </w:pPr>
      <w:r w:rsidRPr="00BF374E">
        <w:rPr>
          <w:b/>
          <w:u w:val="single"/>
        </w:rPr>
        <w:t>Zahájení plnění:</w:t>
      </w:r>
      <w:r w:rsidRPr="00BF374E">
        <w:rPr>
          <w:b/>
        </w:rPr>
        <w:t xml:space="preserve"> </w:t>
      </w:r>
      <w:r w:rsidRPr="00BF374E">
        <w:t>na pokyn Správce stavby, od data oficiálního zahájení stavby.</w:t>
      </w:r>
    </w:p>
    <w:p w14:paraId="4AD2D0E3" w14:textId="77777777" w:rsidR="00BF374E" w:rsidRPr="00BF374E" w:rsidRDefault="00BF374E" w:rsidP="00BF374E">
      <w:pPr>
        <w:pStyle w:val="Textbezodsazen"/>
        <w:rPr>
          <w:i/>
        </w:rPr>
      </w:pPr>
      <w:r w:rsidRPr="00BF374E">
        <w:rPr>
          <w:b/>
          <w:u w:val="single"/>
        </w:rPr>
        <w:t>Dokončení plnění:</w:t>
      </w:r>
      <w:r w:rsidRPr="00BF374E">
        <w:rPr>
          <w:b/>
        </w:rPr>
        <w:t xml:space="preserve"> </w:t>
      </w:r>
      <w:r w:rsidRPr="00BF374E">
        <w:t xml:space="preserve">do </w:t>
      </w:r>
      <w:r w:rsidRPr="00BF374E">
        <w:rPr>
          <w:b/>
        </w:rPr>
        <w:t>36</w:t>
      </w:r>
      <w:r w:rsidRPr="00BF374E">
        <w:t xml:space="preserve"> měsíců ode dne zahájení stavebních prací na předmětné stavbě, kdy je předpokládáno ukončení stavebních prací.</w:t>
      </w:r>
    </w:p>
    <w:p w14:paraId="2FE747CB" w14:textId="0C93CD4D" w:rsidR="00C74073" w:rsidRDefault="00BF374E" w:rsidP="00BF374E">
      <w:pPr>
        <w:pStyle w:val="Textbezodsazen"/>
      </w:pPr>
      <w:r w:rsidRPr="00BF374E">
        <w:rPr>
          <w:bCs/>
        </w:rPr>
        <w:t>Činnost občasného odborného geotechnického dozoru pro stavbu bude probíhat při realizaci stavby</w:t>
      </w:r>
      <w:r w:rsidR="00425BBC">
        <w:rPr>
          <w:bCs/>
        </w:rPr>
        <w:t xml:space="preserve"> v délce</w:t>
      </w:r>
      <w:r w:rsidRPr="00BF374E">
        <w:rPr>
          <w:bCs/>
        </w:rPr>
        <w:t>:</w:t>
      </w:r>
      <w:r w:rsidRPr="00BF374E">
        <w:rPr>
          <w:b/>
        </w:rPr>
        <w:t xml:space="preserve"> </w:t>
      </w:r>
      <w:r w:rsidR="00425BBC">
        <w:rPr>
          <w:b/>
          <w:bCs/>
        </w:rPr>
        <w:t>20</w:t>
      </w:r>
      <w:r w:rsidR="00425BBC" w:rsidRPr="00BF374E">
        <w:rPr>
          <w:b/>
          <w:bCs/>
        </w:rPr>
        <w:t xml:space="preserve"> </w:t>
      </w:r>
      <w:r w:rsidRPr="00BF374E">
        <w:rPr>
          <w:b/>
          <w:bCs/>
        </w:rPr>
        <w:t>měsíců</w:t>
      </w:r>
      <w:r w:rsidRPr="00BF374E">
        <w:t>.</w:t>
      </w:r>
    </w:p>
    <w:p w14:paraId="535C9889" w14:textId="11297BEB" w:rsidR="00C74073" w:rsidRPr="00C74073" w:rsidRDefault="00C74073" w:rsidP="00C74073">
      <w:pPr>
        <w:pStyle w:val="Textbezodsazen"/>
      </w:pPr>
    </w:p>
    <w:p w14:paraId="30850805" w14:textId="77777777" w:rsidR="00C74073" w:rsidRDefault="00C74073"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8714F1">
          <w:headerReference w:type="default" r:id="rId25"/>
          <w:footerReference w:type="default" r:id="rId26"/>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65869CE4" w14:textId="77777777" w:rsidR="00EC707C" w:rsidRDefault="00EC707C" w:rsidP="00EC707C">
      <w:pPr>
        <w:pStyle w:val="Nadpisbezsl1-2"/>
      </w:pPr>
      <w:r>
        <w:t>Za objednatele</w:t>
      </w:r>
    </w:p>
    <w:p w14:paraId="783DC0C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74073" w:rsidRPr="00F95FBD" w14:paraId="4772827B" w14:textId="77777777" w:rsidTr="00C7407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1965FC" w14:textId="77777777" w:rsidR="00C74073" w:rsidRPr="00F95FBD" w:rsidRDefault="00C74073" w:rsidP="00C74073">
            <w:pPr>
              <w:pStyle w:val="Tabulka"/>
              <w:rPr>
                <w:rStyle w:val="Nadpisvtabulce"/>
              </w:rPr>
            </w:pPr>
            <w:r w:rsidRPr="00F95FBD">
              <w:rPr>
                <w:rStyle w:val="Nadpisvtabulce"/>
              </w:rPr>
              <w:t>Jméno a příjmení</w:t>
            </w:r>
          </w:p>
        </w:tc>
        <w:tc>
          <w:tcPr>
            <w:tcW w:w="5812" w:type="dxa"/>
            <w:vAlign w:val="center"/>
          </w:tcPr>
          <w:p w14:paraId="469D34B4" w14:textId="0A72E98E" w:rsidR="00C74073" w:rsidRPr="004436EE" w:rsidRDefault="00C74073" w:rsidP="00C74073">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Miroslav Bocák, ředitel Stavební správy východ</w:t>
            </w:r>
          </w:p>
        </w:tc>
      </w:tr>
      <w:tr w:rsidR="00C74073" w:rsidRPr="00F95FBD" w14:paraId="7E95C1B9" w14:textId="77777777" w:rsidTr="00C740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F048167" w14:textId="77777777" w:rsidR="00C74073" w:rsidRPr="00F95FBD" w:rsidRDefault="00C74073" w:rsidP="00C74073">
            <w:pPr>
              <w:pStyle w:val="Tabulka"/>
              <w:rPr>
                <w:sz w:val="18"/>
              </w:rPr>
            </w:pPr>
            <w:r w:rsidRPr="00F95FBD">
              <w:rPr>
                <w:sz w:val="18"/>
              </w:rPr>
              <w:t>Adresa</w:t>
            </w:r>
          </w:p>
        </w:tc>
        <w:tc>
          <w:tcPr>
            <w:tcW w:w="5812" w:type="dxa"/>
            <w:vAlign w:val="center"/>
          </w:tcPr>
          <w:p w14:paraId="3021138E" w14:textId="75769618" w:rsidR="00C74073" w:rsidRPr="004436EE" w:rsidRDefault="00C74073" w:rsidP="00C74073">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Nerudova 773/1, 779 00 Olomouc</w:t>
            </w:r>
          </w:p>
        </w:tc>
      </w:tr>
      <w:tr w:rsidR="00C74073" w:rsidRPr="00F95FBD" w14:paraId="137C2756" w14:textId="77777777" w:rsidTr="00C740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35C52D" w14:textId="77777777" w:rsidR="00C74073" w:rsidRPr="00F95FBD" w:rsidRDefault="00C74073" w:rsidP="00C74073">
            <w:pPr>
              <w:pStyle w:val="Tabulka"/>
              <w:rPr>
                <w:sz w:val="18"/>
              </w:rPr>
            </w:pPr>
            <w:r w:rsidRPr="00F95FBD">
              <w:rPr>
                <w:sz w:val="18"/>
              </w:rPr>
              <w:t>E-mail</w:t>
            </w:r>
          </w:p>
        </w:tc>
        <w:tc>
          <w:tcPr>
            <w:tcW w:w="5812" w:type="dxa"/>
            <w:vAlign w:val="center"/>
          </w:tcPr>
          <w:p w14:paraId="650701B4" w14:textId="616908AF" w:rsidR="00C74073" w:rsidRPr="004436EE" w:rsidRDefault="00C74073" w:rsidP="00C74073">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Bocak@spravazeleznic.cz  </w:t>
            </w:r>
          </w:p>
        </w:tc>
      </w:tr>
      <w:tr w:rsidR="00C74073" w:rsidRPr="00F95FBD" w14:paraId="61C74B19" w14:textId="77777777" w:rsidTr="00C7407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FDCEE8" w14:textId="77777777" w:rsidR="00C74073" w:rsidRPr="00F95FBD" w:rsidRDefault="00C74073" w:rsidP="00C74073">
            <w:pPr>
              <w:pStyle w:val="Tabulka"/>
              <w:rPr>
                <w:sz w:val="18"/>
              </w:rPr>
            </w:pPr>
            <w:r w:rsidRPr="00F95FBD">
              <w:rPr>
                <w:sz w:val="18"/>
              </w:rPr>
              <w:t>Telefon</w:t>
            </w:r>
          </w:p>
        </w:tc>
        <w:tc>
          <w:tcPr>
            <w:tcW w:w="5812" w:type="dxa"/>
            <w:vAlign w:val="center"/>
          </w:tcPr>
          <w:p w14:paraId="242F5EA7" w14:textId="157F060E" w:rsidR="00C74073" w:rsidRPr="004436EE" w:rsidRDefault="00C74073" w:rsidP="00C74073">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+420 606 780 184</w:t>
            </w:r>
          </w:p>
        </w:tc>
      </w:tr>
    </w:tbl>
    <w:p w14:paraId="7848CA7C" w14:textId="77777777" w:rsidR="00C74073" w:rsidRDefault="00C74073" w:rsidP="00502690">
      <w:pPr>
        <w:pStyle w:val="Textbezodsazen"/>
      </w:pPr>
    </w:p>
    <w:p w14:paraId="5D44510D" w14:textId="77777777" w:rsidR="00C74073" w:rsidRPr="00F95FBD" w:rsidRDefault="00C74073" w:rsidP="00C7407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74073" w:rsidRPr="00F95FBD" w14:paraId="02C91A8A" w14:textId="77777777" w:rsidTr="007258DE">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E644CE" w14:textId="77777777" w:rsidR="00C74073" w:rsidRPr="00F95FBD" w:rsidRDefault="00C74073" w:rsidP="007258DE">
            <w:pPr>
              <w:pStyle w:val="Tabulka"/>
              <w:rPr>
                <w:rStyle w:val="Nadpisvtabulce"/>
              </w:rPr>
            </w:pPr>
            <w:r w:rsidRPr="00F95FBD">
              <w:rPr>
                <w:rStyle w:val="Nadpisvtabulce"/>
              </w:rPr>
              <w:t>Jméno a příjmení</w:t>
            </w:r>
          </w:p>
        </w:tc>
        <w:tc>
          <w:tcPr>
            <w:tcW w:w="5812" w:type="dxa"/>
          </w:tcPr>
          <w:p w14:paraId="3CEA4796" w14:textId="77777777" w:rsidR="00C74073" w:rsidRPr="00063DB2" w:rsidRDefault="00C74073" w:rsidP="007258DE">
            <w:pPr>
              <w:pStyle w:val="Tabulka"/>
              <w:cnfStyle w:val="100000000000" w:firstRow="1" w:lastRow="0" w:firstColumn="0" w:lastColumn="0" w:oddVBand="0" w:evenVBand="0" w:oddHBand="0" w:evenHBand="0" w:firstRowFirstColumn="0" w:firstRowLastColumn="0" w:lastRowFirstColumn="0" w:lastRowLastColumn="0"/>
              <w:rPr>
                <w:sz w:val="18"/>
              </w:rPr>
            </w:pPr>
            <w:r w:rsidRPr="00063DB2">
              <w:rPr>
                <w:sz w:val="18"/>
              </w:rPr>
              <w:t>Mgr. Lucie Zapletalová, právník Stavební správy východ</w:t>
            </w:r>
          </w:p>
        </w:tc>
      </w:tr>
      <w:tr w:rsidR="00C74073" w:rsidRPr="00F95FBD" w14:paraId="00904A4A" w14:textId="77777777" w:rsidTr="007258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0BD9D3" w14:textId="77777777" w:rsidR="00C74073" w:rsidRPr="00F95FBD" w:rsidRDefault="00C74073" w:rsidP="007258DE">
            <w:pPr>
              <w:pStyle w:val="Tabulka"/>
              <w:rPr>
                <w:sz w:val="18"/>
              </w:rPr>
            </w:pPr>
            <w:r w:rsidRPr="00F95FBD">
              <w:rPr>
                <w:sz w:val="18"/>
              </w:rPr>
              <w:t>Adresa</w:t>
            </w:r>
          </w:p>
        </w:tc>
        <w:tc>
          <w:tcPr>
            <w:tcW w:w="5812" w:type="dxa"/>
          </w:tcPr>
          <w:p w14:paraId="79B06E9C" w14:textId="77777777" w:rsidR="00C74073" w:rsidRPr="004436EE" w:rsidRDefault="00C74073" w:rsidP="007258DE">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06201E">
              <w:rPr>
                <w:sz w:val="18"/>
              </w:rPr>
              <w:t>Nerudova 773/1, 779 00 Olomouc</w:t>
            </w:r>
          </w:p>
        </w:tc>
      </w:tr>
      <w:tr w:rsidR="00C74073" w:rsidRPr="00F95FBD" w14:paraId="7BAFC143" w14:textId="77777777" w:rsidTr="007258DE">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7EB6D9" w14:textId="77777777" w:rsidR="00C74073" w:rsidRPr="00F95FBD" w:rsidRDefault="00C74073" w:rsidP="007258DE">
            <w:pPr>
              <w:pStyle w:val="Tabulka"/>
              <w:rPr>
                <w:sz w:val="18"/>
              </w:rPr>
            </w:pPr>
            <w:r w:rsidRPr="00F95FBD">
              <w:rPr>
                <w:sz w:val="18"/>
              </w:rPr>
              <w:t>E-mail</w:t>
            </w:r>
          </w:p>
        </w:tc>
        <w:tc>
          <w:tcPr>
            <w:tcW w:w="5812" w:type="dxa"/>
          </w:tcPr>
          <w:p w14:paraId="2A3984FE" w14:textId="77777777" w:rsidR="00C74073" w:rsidRPr="003E5E33" w:rsidRDefault="00C74073" w:rsidP="007258DE">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ZapletalovaL@spravazeleznic.cz</w:t>
            </w:r>
          </w:p>
        </w:tc>
      </w:tr>
      <w:tr w:rsidR="00C74073" w:rsidRPr="00F95FBD" w14:paraId="1E487BF9" w14:textId="77777777" w:rsidTr="007258DE">
        <w:trPr>
          <w:trHeight w:val="23"/>
        </w:trPr>
        <w:tc>
          <w:tcPr>
            <w:cnfStyle w:val="001000000000" w:firstRow="0" w:lastRow="0" w:firstColumn="1" w:lastColumn="0" w:oddVBand="0" w:evenVBand="0" w:oddHBand="0" w:evenHBand="0" w:firstRowFirstColumn="0" w:firstRowLastColumn="0" w:lastRowFirstColumn="0" w:lastRowLastColumn="0"/>
            <w:tcW w:w="3056" w:type="dxa"/>
          </w:tcPr>
          <w:p w14:paraId="20962200" w14:textId="77777777" w:rsidR="00C74073" w:rsidRPr="00F95FBD" w:rsidRDefault="00C74073" w:rsidP="007258DE">
            <w:pPr>
              <w:pStyle w:val="Tabulka"/>
              <w:rPr>
                <w:sz w:val="18"/>
              </w:rPr>
            </w:pPr>
            <w:r w:rsidRPr="00F95FBD">
              <w:rPr>
                <w:sz w:val="18"/>
              </w:rPr>
              <w:t>Telefon</w:t>
            </w:r>
          </w:p>
        </w:tc>
        <w:tc>
          <w:tcPr>
            <w:tcW w:w="5812" w:type="dxa"/>
          </w:tcPr>
          <w:p w14:paraId="3AA31AD0" w14:textId="77777777" w:rsidR="00C74073" w:rsidRPr="003E5E33" w:rsidRDefault="00C74073" w:rsidP="007258DE">
            <w:pPr>
              <w:pStyle w:val="Tabulka"/>
              <w:cnfStyle w:val="000000000000" w:firstRow="0" w:lastRow="0" w:firstColumn="0" w:lastColumn="0" w:oddVBand="0" w:evenVBand="0" w:oddHBand="0" w:evenHBand="0" w:firstRowFirstColumn="0" w:firstRowLastColumn="0" w:lastRowFirstColumn="0" w:lastRowLastColumn="0"/>
              <w:rPr>
                <w:sz w:val="18"/>
              </w:rPr>
            </w:pPr>
            <w:r w:rsidRPr="003E5E33">
              <w:rPr>
                <w:sz w:val="18"/>
              </w:rPr>
              <w:t>+420 720 051 460</w:t>
            </w:r>
          </w:p>
        </w:tc>
      </w:tr>
    </w:tbl>
    <w:p w14:paraId="6AD33E32" w14:textId="77777777" w:rsidR="00C74073" w:rsidRPr="00F95FBD" w:rsidRDefault="00C74073" w:rsidP="00502690">
      <w:pPr>
        <w:pStyle w:val="Textbezodsazen"/>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74073" w:rsidRPr="00F95FBD" w14:paraId="784FBBF6" w14:textId="77777777" w:rsidTr="00C740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C74073" w:rsidRPr="00F95FBD" w:rsidRDefault="00C74073" w:rsidP="00C74073">
            <w:pPr>
              <w:pStyle w:val="Tabulka"/>
              <w:rPr>
                <w:rStyle w:val="Nadpisvtabulce"/>
                <w:b w:val="0"/>
              </w:rPr>
            </w:pPr>
            <w:r w:rsidRPr="00F95FBD">
              <w:rPr>
                <w:rStyle w:val="Nadpisvtabulce"/>
                <w:b w:val="0"/>
              </w:rPr>
              <w:t>Jméno a příjmení</w:t>
            </w:r>
          </w:p>
        </w:tc>
        <w:tc>
          <w:tcPr>
            <w:tcW w:w="5812" w:type="dxa"/>
          </w:tcPr>
          <w:p w14:paraId="6FDF0CA3" w14:textId="442831FE" w:rsidR="00C74073" w:rsidRPr="00EC707C" w:rsidRDefault="00C74073" w:rsidP="00C7407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A4D8A">
              <w:rPr>
                <w:sz w:val="18"/>
              </w:rPr>
              <w:t>Ing. Martin Dočkal</w:t>
            </w:r>
          </w:p>
        </w:tc>
      </w:tr>
      <w:tr w:rsidR="00C74073" w:rsidRPr="00F95FBD" w14:paraId="20297842" w14:textId="77777777" w:rsidTr="00C74073">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C74073" w:rsidRPr="00F95FBD" w:rsidRDefault="00C74073" w:rsidP="00C74073">
            <w:pPr>
              <w:pStyle w:val="Tabulka"/>
              <w:rPr>
                <w:sz w:val="18"/>
              </w:rPr>
            </w:pPr>
            <w:r w:rsidRPr="00F95FBD">
              <w:rPr>
                <w:sz w:val="18"/>
              </w:rPr>
              <w:t>Adresa</w:t>
            </w:r>
          </w:p>
        </w:tc>
        <w:tc>
          <w:tcPr>
            <w:tcW w:w="5812" w:type="dxa"/>
          </w:tcPr>
          <w:p w14:paraId="77F1CCE1" w14:textId="5512BE9B" w:rsidR="00C74073" w:rsidRPr="00EC707C" w:rsidRDefault="00C74073" w:rsidP="00C74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A4D8A">
              <w:rPr>
                <w:sz w:val="18"/>
              </w:rPr>
              <w:t>Nerudova 773/1, 779 00 Olomouc</w:t>
            </w:r>
          </w:p>
        </w:tc>
      </w:tr>
      <w:tr w:rsidR="00C74073" w:rsidRPr="00F95FBD" w14:paraId="79C2C44F" w14:textId="77777777" w:rsidTr="00C74073">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C74073" w:rsidRPr="00F95FBD" w:rsidRDefault="00C74073" w:rsidP="00C74073">
            <w:pPr>
              <w:pStyle w:val="Tabulka"/>
              <w:rPr>
                <w:sz w:val="18"/>
              </w:rPr>
            </w:pPr>
            <w:r w:rsidRPr="00F95FBD">
              <w:rPr>
                <w:sz w:val="18"/>
              </w:rPr>
              <w:t>E-mail</w:t>
            </w:r>
          </w:p>
        </w:tc>
        <w:tc>
          <w:tcPr>
            <w:tcW w:w="5812" w:type="dxa"/>
          </w:tcPr>
          <w:p w14:paraId="4D72859D" w14:textId="4B271846" w:rsidR="00C74073" w:rsidRPr="00EC707C" w:rsidRDefault="00C74073" w:rsidP="00C74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A4D8A">
              <w:rPr>
                <w:sz w:val="18"/>
              </w:rPr>
              <w:t>DockalM@spravazeleznic.cz</w:t>
            </w:r>
          </w:p>
        </w:tc>
      </w:tr>
      <w:tr w:rsidR="00C74073" w:rsidRPr="00F95FBD" w14:paraId="66B3C0A5" w14:textId="77777777" w:rsidTr="00C74073">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C74073" w:rsidRPr="00F95FBD" w:rsidRDefault="00C74073" w:rsidP="00C74073">
            <w:pPr>
              <w:pStyle w:val="Tabulka"/>
              <w:rPr>
                <w:sz w:val="18"/>
              </w:rPr>
            </w:pPr>
            <w:r w:rsidRPr="00F95FBD">
              <w:rPr>
                <w:sz w:val="18"/>
              </w:rPr>
              <w:t>Telefon</w:t>
            </w:r>
          </w:p>
        </w:tc>
        <w:tc>
          <w:tcPr>
            <w:tcW w:w="5812" w:type="dxa"/>
          </w:tcPr>
          <w:p w14:paraId="72705F2D" w14:textId="35DB18B6" w:rsidR="00C74073" w:rsidRPr="00EC707C" w:rsidRDefault="00C74073" w:rsidP="00C74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A4D8A">
              <w:rPr>
                <w:sz w:val="18"/>
              </w:rPr>
              <w:t>+ 420 724 932 312</w:t>
            </w:r>
          </w:p>
        </w:tc>
      </w:tr>
    </w:tbl>
    <w:p w14:paraId="18F27A99" w14:textId="77777777" w:rsidR="002038D5" w:rsidRPr="00F95FBD" w:rsidRDefault="002038D5" w:rsidP="002038D5">
      <w:pPr>
        <w:pStyle w:val="Textbezodsazen"/>
      </w:pPr>
    </w:p>
    <w:p w14:paraId="2955EE57" w14:textId="21458377" w:rsidR="002038D5" w:rsidRPr="00C74073" w:rsidRDefault="00C74073" w:rsidP="002038D5">
      <w:pPr>
        <w:pStyle w:val="Nadpistabulky"/>
        <w:rPr>
          <w:rFonts w:asciiTheme="minorHAnsi" w:hAnsiTheme="minorHAnsi"/>
          <w:bCs/>
          <w:sz w:val="18"/>
          <w:szCs w:val="18"/>
        </w:rPr>
      </w:pPr>
      <w:r w:rsidRPr="00C74073">
        <w:rPr>
          <w:bCs/>
          <w:sz w:val="18"/>
        </w:rPr>
        <w:t>Správce stavby (TDS)</w:t>
      </w:r>
    </w:p>
    <w:tbl>
      <w:tblPr>
        <w:tblStyle w:val="Mkatabulky"/>
        <w:tblW w:w="8868" w:type="dxa"/>
        <w:tblLook w:val="04A0" w:firstRow="1" w:lastRow="0" w:firstColumn="1" w:lastColumn="0" w:noHBand="0" w:noVBand="1"/>
      </w:tblPr>
      <w:tblGrid>
        <w:gridCol w:w="3056"/>
        <w:gridCol w:w="5812"/>
      </w:tblGrid>
      <w:tr w:rsidR="00C74073" w:rsidRPr="00F95FBD" w14:paraId="0453F61F" w14:textId="77777777" w:rsidTr="00C7407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A54044" w14:textId="77777777" w:rsidR="00C74073" w:rsidRPr="00F95FBD" w:rsidRDefault="00C74073" w:rsidP="00C74073">
            <w:pPr>
              <w:pStyle w:val="Tabulka"/>
              <w:rPr>
                <w:rStyle w:val="Nadpisvtabulce"/>
                <w:b w:val="0"/>
              </w:rPr>
            </w:pPr>
            <w:r w:rsidRPr="00F95FBD">
              <w:rPr>
                <w:rStyle w:val="Nadpisvtabulce"/>
                <w:b w:val="0"/>
              </w:rPr>
              <w:t>Jméno a příjmení</w:t>
            </w:r>
          </w:p>
        </w:tc>
        <w:tc>
          <w:tcPr>
            <w:tcW w:w="5812" w:type="dxa"/>
          </w:tcPr>
          <w:p w14:paraId="6DA723E9" w14:textId="606C134F" w:rsidR="00C74073" w:rsidRPr="00EC707C" w:rsidRDefault="00C74073" w:rsidP="00C7407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A4D8A">
              <w:rPr>
                <w:sz w:val="18"/>
              </w:rPr>
              <w:t>Ing. Jiří Adamec, Bc.</w:t>
            </w:r>
          </w:p>
        </w:tc>
      </w:tr>
      <w:tr w:rsidR="00C74073" w:rsidRPr="00F95FBD" w14:paraId="7B63AAFA" w14:textId="77777777" w:rsidTr="00C74073">
        <w:tc>
          <w:tcPr>
            <w:cnfStyle w:val="001000000000" w:firstRow="0" w:lastRow="0" w:firstColumn="1" w:lastColumn="0" w:oddVBand="0" w:evenVBand="0" w:oddHBand="0" w:evenHBand="0" w:firstRowFirstColumn="0" w:firstRowLastColumn="0" w:lastRowFirstColumn="0" w:lastRowLastColumn="0"/>
            <w:tcW w:w="3056" w:type="dxa"/>
          </w:tcPr>
          <w:p w14:paraId="2415C6B3" w14:textId="77777777" w:rsidR="00C74073" w:rsidRPr="00F95FBD" w:rsidRDefault="00C74073" w:rsidP="00C74073">
            <w:pPr>
              <w:pStyle w:val="Tabulka"/>
              <w:rPr>
                <w:sz w:val="18"/>
              </w:rPr>
            </w:pPr>
            <w:r w:rsidRPr="00F95FBD">
              <w:rPr>
                <w:sz w:val="18"/>
              </w:rPr>
              <w:t>Adresa</w:t>
            </w:r>
          </w:p>
        </w:tc>
        <w:tc>
          <w:tcPr>
            <w:tcW w:w="5812" w:type="dxa"/>
          </w:tcPr>
          <w:p w14:paraId="30A8277F" w14:textId="2D2DA121" w:rsidR="00C74073" w:rsidRPr="00EC707C" w:rsidRDefault="00C74073" w:rsidP="00C74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3DB2">
              <w:rPr>
                <w:sz w:val="18"/>
              </w:rPr>
              <w:t>Skladištní 1151/27</w:t>
            </w:r>
            <w:r>
              <w:rPr>
                <w:sz w:val="18"/>
              </w:rPr>
              <w:t>, 702 00 Ostrava</w:t>
            </w:r>
          </w:p>
        </w:tc>
      </w:tr>
      <w:tr w:rsidR="00C74073" w:rsidRPr="00F95FBD" w14:paraId="02C44CB5" w14:textId="77777777" w:rsidTr="00C74073">
        <w:tc>
          <w:tcPr>
            <w:cnfStyle w:val="001000000000" w:firstRow="0" w:lastRow="0" w:firstColumn="1" w:lastColumn="0" w:oddVBand="0" w:evenVBand="0" w:oddHBand="0" w:evenHBand="0" w:firstRowFirstColumn="0" w:firstRowLastColumn="0" w:lastRowFirstColumn="0" w:lastRowLastColumn="0"/>
            <w:tcW w:w="3056" w:type="dxa"/>
          </w:tcPr>
          <w:p w14:paraId="39A330A2" w14:textId="77777777" w:rsidR="00C74073" w:rsidRPr="00F95FBD" w:rsidRDefault="00C74073" w:rsidP="00C74073">
            <w:pPr>
              <w:pStyle w:val="Tabulka"/>
              <w:rPr>
                <w:sz w:val="18"/>
              </w:rPr>
            </w:pPr>
            <w:r w:rsidRPr="00F95FBD">
              <w:rPr>
                <w:sz w:val="18"/>
              </w:rPr>
              <w:t>E-mail</w:t>
            </w:r>
          </w:p>
        </w:tc>
        <w:tc>
          <w:tcPr>
            <w:tcW w:w="5812" w:type="dxa"/>
          </w:tcPr>
          <w:p w14:paraId="21581781" w14:textId="4A8B4A40" w:rsidR="00C74073" w:rsidRPr="00EC707C" w:rsidRDefault="00C74073" w:rsidP="00C7407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63DB2">
              <w:rPr>
                <w:sz w:val="18"/>
              </w:rPr>
              <w:t>AdamecJi@spravazeleznic.cz</w:t>
            </w:r>
          </w:p>
        </w:tc>
      </w:tr>
      <w:tr w:rsidR="00C74073" w:rsidRPr="00F95FBD" w14:paraId="394FD069" w14:textId="77777777" w:rsidTr="00C74073">
        <w:tc>
          <w:tcPr>
            <w:cnfStyle w:val="001000000000" w:firstRow="0" w:lastRow="0" w:firstColumn="1" w:lastColumn="0" w:oddVBand="0" w:evenVBand="0" w:oddHBand="0" w:evenHBand="0" w:firstRowFirstColumn="0" w:firstRowLastColumn="0" w:lastRowFirstColumn="0" w:lastRowLastColumn="0"/>
            <w:tcW w:w="3056" w:type="dxa"/>
          </w:tcPr>
          <w:p w14:paraId="3FBF5BE6" w14:textId="77777777" w:rsidR="00C74073" w:rsidRPr="00F95FBD" w:rsidRDefault="00C74073" w:rsidP="00C74073">
            <w:pPr>
              <w:pStyle w:val="Tabulka"/>
              <w:rPr>
                <w:sz w:val="18"/>
              </w:rPr>
            </w:pPr>
            <w:r w:rsidRPr="00F95FBD">
              <w:rPr>
                <w:sz w:val="18"/>
              </w:rPr>
              <w:t>Telefon</w:t>
            </w:r>
          </w:p>
        </w:tc>
        <w:tc>
          <w:tcPr>
            <w:tcW w:w="5812" w:type="dxa"/>
          </w:tcPr>
          <w:p w14:paraId="1B8CBEAE" w14:textId="5CAC5C3B" w:rsidR="00C74073" w:rsidRPr="00EC707C" w:rsidRDefault="00C74073" w:rsidP="00C74073">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w:t>
            </w:r>
            <w:r w:rsidRPr="00063DB2">
              <w:rPr>
                <w:sz w:val="18"/>
              </w:rPr>
              <w:t>702</w:t>
            </w:r>
            <w:r>
              <w:rPr>
                <w:sz w:val="18"/>
              </w:rPr>
              <w:t> </w:t>
            </w:r>
            <w:r w:rsidRPr="00063DB2">
              <w:rPr>
                <w:sz w:val="18"/>
              </w:rPr>
              <w:t>164</w:t>
            </w:r>
            <w:r>
              <w:rPr>
                <w:sz w:val="18"/>
              </w:rPr>
              <w:t xml:space="preserve"> </w:t>
            </w:r>
            <w:r w:rsidRPr="00063DB2">
              <w:rPr>
                <w:sz w:val="18"/>
              </w:rPr>
              <w:t>081</w:t>
            </w:r>
          </w:p>
        </w:tc>
      </w:tr>
    </w:tbl>
    <w:p w14:paraId="45FB23BC" w14:textId="77777777" w:rsidR="002038D5" w:rsidRDefault="002038D5" w:rsidP="002038D5">
      <w:pPr>
        <w:pStyle w:val="Textbezodsazen"/>
      </w:pPr>
    </w:p>
    <w:p w14:paraId="5D9C1666" w14:textId="77777777" w:rsidR="00C74073" w:rsidRPr="00F95FBD" w:rsidRDefault="00C74073" w:rsidP="002038D5">
      <w:pPr>
        <w:pStyle w:val="Textbezodsazen"/>
      </w:pPr>
    </w:p>
    <w:p w14:paraId="6C51B8D5" w14:textId="5301B5D3"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3C4AD24C"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C74073">
              <w:rPr>
                <w:sz w:val="18"/>
                <w:highlight w:val="yellow"/>
              </w:rPr>
              <w:t>O</w:t>
            </w:r>
            <w:r w:rsidRPr="00F95FBD">
              <w:rPr>
                <w:sz w:val="18"/>
                <w:highlight w:val="yellow"/>
              </w:rPr>
              <w:t>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198438A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C74073">
              <w:rPr>
                <w:b/>
                <w:sz w:val="18"/>
                <w:highlight w:val="yellow"/>
              </w:rPr>
              <w:t>O</w:t>
            </w:r>
            <w:r w:rsidRPr="00F95FBD">
              <w:rPr>
                <w:b/>
                <w:sz w:val="18"/>
                <w:highlight w:val="yellow"/>
              </w:rPr>
              <w:t>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B636B81" w14:textId="0DF5691E" w:rsidR="00047B05" w:rsidRPr="00047B05" w:rsidRDefault="00047B05" w:rsidP="00165977">
      <w:pPr>
        <w:pStyle w:val="Tabulka"/>
        <w:rPr>
          <w:color w:val="FF0000"/>
        </w:rPr>
      </w:pPr>
    </w:p>
    <w:p w14:paraId="40200FA7" w14:textId="71B9ECEB" w:rsidR="002038D5" w:rsidRPr="00BF374E" w:rsidRDefault="00BF374E" w:rsidP="00165977">
      <w:pPr>
        <w:pStyle w:val="Nadpistabulky"/>
        <w:rPr>
          <w:sz w:val="18"/>
          <w:szCs w:val="18"/>
        </w:rPr>
      </w:pPr>
      <w:r w:rsidRPr="00BF374E">
        <w:rPr>
          <w:sz w:val="18"/>
          <w:szCs w:val="18"/>
        </w:rPr>
        <w:t>Specialista na geotechniku</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BF374E" w:rsidRDefault="002038D5" w:rsidP="00165977">
            <w:pPr>
              <w:pStyle w:val="Tabulka"/>
              <w:rPr>
                <w:rStyle w:val="Nadpisvtabulce"/>
              </w:rPr>
            </w:pPr>
            <w:r w:rsidRPr="00BF374E">
              <w:rPr>
                <w:rStyle w:val="Nadpisvtabulce"/>
              </w:rPr>
              <w:t>Jméno a příjmení</w:t>
            </w:r>
          </w:p>
        </w:tc>
        <w:tc>
          <w:tcPr>
            <w:tcW w:w="5812" w:type="dxa"/>
          </w:tcPr>
          <w:p w14:paraId="498FF45C" w14:textId="21E375FF"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E1F5D">
              <w:rPr>
                <w:b/>
                <w:sz w:val="18"/>
                <w:highlight w:val="yellow"/>
              </w:rPr>
              <w:t>O</w:t>
            </w:r>
            <w:r w:rsidRPr="00047B05">
              <w:rPr>
                <w:b/>
                <w:sz w:val="18"/>
                <w:highlight w:val="yellow"/>
              </w:rPr>
              <w:t>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BF374E" w:rsidRDefault="002038D5" w:rsidP="00165977">
            <w:pPr>
              <w:pStyle w:val="Tabulka"/>
              <w:rPr>
                <w:sz w:val="18"/>
              </w:rPr>
            </w:pPr>
            <w:r w:rsidRPr="00BF374E">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BF374E" w:rsidRDefault="002038D5" w:rsidP="00165977">
            <w:pPr>
              <w:pStyle w:val="Tabulka"/>
              <w:rPr>
                <w:sz w:val="18"/>
              </w:rPr>
            </w:pPr>
            <w:r w:rsidRPr="00BF374E">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BF374E" w:rsidRDefault="002038D5" w:rsidP="00165977">
            <w:pPr>
              <w:pStyle w:val="Tabulka"/>
              <w:rPr>
                <w:sz w:val="18"/>
              </w:rPr>
            </w:pPr>
            <w:r w:rsidRPr="00BF374E">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1EF1199E" w14:textId="47CDA04E" w:rsidR="00014FB2" w:rsidRPr="00BF374E" w:rsidRDefault="00014FB2" w:rsidP="00014FB2">
      <w:pPr>
        <w:pStyle w:val="Nadpistabulky"/>
        <w:rPr>
          <w:sz w:val="18"/>
          <w:szCs w:val="18"/>
        </w:rPr>
      </w:pPr>
      <w:r>
        <w:rPr>
          <w:sz w:val="18"/>
          <w:szCs w:val="18"/>
        </w:rPr>
        <w:t>Zástupce s</w:t>
      </w:r>
      <w:r w:rsidRPr="00BF374E">
        <w:rPr>
          <w:sz w:val="18"/>
          <w:szCs w:val="18"/>
        </w:rPr>
        <w:t>pecialist</w:t>
      </w:r>
      <w:r>
        <w:rPr>
          <w:sz w:val="18"/>
          <w:szCs w:val="18"/>
        </w:rPr>
        <w:t>y</w:t>
      </w:r>
      <w:r w:rsidRPr="00BF374E">
        <w:rPr>
          <w:sz w:val="18"/>
          <w:szCs w:val="18"/>
        </w:rPr>
        <w:t xml:space="preserve"> na geotechniku</w:t>
      </w:r>
    </w:p>
    <w:tbl>
      <w:tblPr>
        <w:tblStyle w:val="Mkatabulky"/>
        <w:tblW w:w="8868" w:type="dxa"/>
        <w:tblLook w:val="04A0" w:firstRow="1" w:lastRow="0" w:firstColumn="1" w:lastColumn="0" w:noHBand="0" w:noVBand="1"/>
      </w:tblPr>
      <w:tblGrid>
        <w:gridCol w:w="3056"/>
        <w:gridCol w:w="5812"/>
      </w:tblGrid>
      <w:tr w:rsidR="00014FB2" w:rsidRPr="00047B05" w14:paraId="56E6DCAB" w14:textId="77777777" w:rsidTr="002806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707281" w14:textId="77777777" w:rsidR="00014FB2" w:rsidRPr="00BF374E" w:rsidRDefault="00014FB2" w:rsidP="0028067E">
            <w:pPr>
              <w:pStyle w:val="Tabulka"/>
              <w:rPr>
                <w:rStyle w:val="Nadpisvtabulce"/>
              </w:rPr>
            </w:pPr>
            <w:r w:rsidRPr="00BF374E">
              <w:rPr>
                <w:rStyle w:val="Nadpisvtabulce"/>
              </w:rPr>
              <w:t>Jméno a příjmení</w:t>
            </w:r>
          </w:p>
        </w:tc>
        <w:tc>
          <w:tcPr>
            <w:tcW w:w="5812" w:type="dxa"/>
          </w:tcPr>
          <w:p w14:paraId="4EE589DE" w14:textId="328B4928" w:rsidR="00014FB2" w:rsidRPr="00047B05" w:rsidRDefault="00014FB2" w:rsidP="0028067E">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w:t>
            </w:r>
            <w:r w:rsidR="00EE1F5D">
              <w:rPr>
                <w:b/>
                <w:sz w:val="18"/>
                <w:highlight w:val="yellow"/>
              </w:rPr>
              <w:t>O</w:t>
            </w:r>
            <w:r w:rsidRPr="00047B05">
              <w:rPr>
                <w:b/>
                <w:sz w:val="18"/>
                <w:highlight w:val="yellow"/>
              </w:rPr>
              <w:t>TOVITEL]</w:t>
            </w:r>
          </w:p>
        </w:tc>
      </w:tr>
      <w:tr w:rsidR="00014FB2" w:rsidRPr="00047B05" w14:paraId="1A4FD2BE" w14:textId="77777777" w:rsidTr="0028067E">
        <w:tc>
          <w:tcPr>
            <w:cnfStyle w:val="001000000000" w:firstRow="0" w:lastRow="0" w:firstColumn="1" w:lastColumn="0" w:oddVBand="0" w:evenVBand="0" w:oddHBand="0" w:evenHBand="0" w:firstRowFirstColumn="0" w:firstRowLastColumn="0" w:lastRowFirstColumn="0" w:lastRowLastColumn="0"/>
            <w:tcW w:w="3056" w:type="dxa"/>
          </w:tcPr>
          <w:p w14:paraId="71AC6FD9" w14:textId="77777777" w:rsidR="00014FB2" w:rsidRPr="00BF374E" w:rsidRDefault="00014FB2" w:rsidP="0028067E">
            <w:pPr>
              <w:pStyle w:val="Tabulka"/>
              <w:rPr>
                <w:sz w:val="18"/>
              </w:rPr>
            </w:pPr>
            <w:r w:rsidRPr="00BF374E">
              <w:rPr>
                <w:sz w:val="18"/>
              </w:rPr>
              <w:t>Adresa</w:t>
            </w:r>
          </w:p>
        </w:tc>
        <w:tc>
          <w:tcPr>
            <w:tcW w:w="5812" w:type="dxa"/>
          </w:tcPr>
          <w:p w14:paraId="7F4BCEF7" w14:textId="77777777" w:rsidR="00014FB2" w:rsidRPr="00047B05" w:rsidRDefault="00014FB2" w:rsidP="0028067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014FB2" w:rsidRPr="00047B05" w14:paraId="41A48BB2" w14:textId="77777777" w:rsidTr="0028067E">
        <w:tc>
          <w:tcPr>
            <w:cnfStyle w:val="001000000000" w:firstRow="0" w:lastRow="0" w:firstColumn="1" w:lastColumn="0" w:oddVBand="0" w:evenVBand="0" w:oddHBand="0" w:evenHBand="0" w:firstRowFirstColumn="0" w:firstRowLastColumn="0" w:lastRowFirstColumn="0" w:lastRowLastColumn="0"/>
            <w:tcW w:w="3056" w:type="dxa"/>
          </w:tcPr>
          <w:p w14:paraId="035483FE" w14:textId="77777777" w:rsidR="00014FB2" w:rsidRPr="00BF374E" w:rsidRDefault="00014FB2" w:rsidP="0028067E">
            <w:pPr>
              <w:pStyle w:val="Tabulka"/>
              <w:rPr>
                <w:sz w:val="18"/>
              </w:rPr>
            </w:pPr>
            <w:r w:rsidRPr="00BF374E">
              <w:rPr>
                <w:sz w:val="18"/>
              </w:rPr>
              <w:t>E-mail</w:t>
            </w:r>
          </w:p>
        </w:tc>
        <w:tc>
          <w:tcPr>
            <w:tcW w:w="5812" w:type="dxa"/>
          </w:tcPr>
          <w:p w14:paraId="5C5846E4" w14:textId="77777777" w:rsidR="00014FB2" w:rsidRPr="00047B05" w:rsidRDefault="00014FB2" w:rsidP="0028067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014FB2" w:rsidRPr="00047B05" w14:paraId="2AEBB119" w14:textId="77777777" w:rsidTr="0028067E">
        <w:tc>
          <w:tcPr>
            <w:cnfStyle w:val="001000000000" w:firstRow="0" w:lastRow="0" w:firstColumn="1" w:lastColumn="0" w:oddVBand="0" w:evenVBand="0" w:oddHBand="0" w:evenHBand="0" w:firstRowFirstColumn="0" w:firstRowLastColumn="0" w:lastRowFirstColumn="0" w:lastRowLastColumn="0"/>
            <w:tcW w:w="3056" w:type="dxa"/>
          </w:tcPr>
          <w:p w14:paraId="60900799" w14:textId="77777777" w:rsidR="00014FB2" w:rsidRPr="00BF374E" w:rsidRDefault="00014FB2" w:rsidP="0028067E">
            <w:pPr>
              <w:pStyle w:val="Tabulka"/>
              <w:rPr>
                <w:sz w:val="18"/>
              </w:rPr>
            </w:pPr>
            <w:r w:rsidRPr="00BF374E">
              <w:rPr>
                <w:sz w:val="18"/>
              </w:rPr>
              <w:t>Telefon</w:t>
            </w:r>
          </w:p>
        </w:tc>
        <w:tc>
          <w:tcPr>
            <w:tcW w:w="5812" w:type="dxa"/>
          </w:tcPr>
          <w:p w14:paraId="108073EB" w14:textId="77777777" w:rsidR="00014FB2" w:rsidRPr="00047B05" w:rsidRDefault="00014FB2" w:rsidP="0028067E">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79CFEE23" w14:textId="77777777" w:rsidR="00BF374E" w:rsidRDefault="00BF374E"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13981453"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19221B" w:rsidRPr="00816CF5">
              <w:rPr>
                <w:b/>
                <w:sz w:val="18"/>
              </w:rPr>
              <w:t xml:space="preserve">, </w:t>
            </w:r>
            <w:r w:rsidR="0019221B" w:rsidRPr="0019221B">
              <w:rPr>
                <w:b/>
                <w:sz w:val="18"/>
              </w:rPr>
              <w:t>případně jiným vhodným způsobem, nelze-li označit dle SO a PS</w:t>
            </w:r>
            <w:r w:rsidRPr="00F762A8">
              <w:rPr>
                <w:b/>
                <w:sz w:val="18"/>
              </w:rPr>
              <w:t>)</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389986CC" w:rsidR="00D0544F" w:rsidRPr="00C74073" w:rsidRDefault="00C74073" w:rsidP="00D0544F">
            <w:pPr>
              <w:pStyle w:val="Tabulka"/>
              <w:rPr>
                <w:sz w:val="18"/>
              </w:rPr>
            </w:pPr>
            <w:r w:rsidRPr="00C74073">
              <w:rPr>
                <w:sz w:val="18"/>
              </w:rPr>
              <w:t>Výzva k podání nabídky</w:t>
            </w:r>
          </w:p>
        </w:tc>
        <w:tc>
          <w:tcPr>
            <w:tcW w:w="3129" w:type="dxa"/>
          </w:tcPr>
          <w:p w14:paraId="20027AE0" w14:textId="12B5B714" w:rsidR="00D0544F" w:rsidRPr="00F95FBD" w:rsidRDefault="00820DC6"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10902</w:t>
            </w:r>
            <w:r w:rsidR="00C74073">
              <w:rPr>
                <w:sz w:val="18"/>
              </w:rPr>
              <w:t>/2025-SŽ-SSV-Ú3</w:t>
            </w:r>
          </w:p>
        </w:tc>
        <w:tc>
          <w:tcPr>
            <w:tcW w:w="2957" w:type="dxa"/>
          </w:tcPr>
          <w:p w14:paraId="1A309BA6" w14:textId="6CEBC88C" w:rsidR="00D0544F" w:rsidRPr="00F95FBD" w:rsidRDefault="009C5206"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921CC7">
              <w:rPr>
                <w:sz w:val="18"/>
              </w:rPr>
              <w:t>2</w:t>
            </w:r>
            <w:r w:rsidR="00921CC7" w:rsidRPr="00921CC7">
              <w:rPr>
                <w:sz w:val="18"/>
              </w:rPr>
              <w:t>7</w:t>
            </w:r>
            <w:r w:rsidR="00C74073">
              <w:rPr>
                <w:sz w:val="18"/>
              </w:rPr>
              <w:t>.10.2025</w:t>
            </w:r>
          </w:p>
        </w:tc>
      </w:tr>
      <w:tr w:rsidR="00A255C3"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13145110" w:rsidR="00A255C3" w:rsidRPr="00C74073" w:rsidRDefault="00A255C3" w:rsidP="00A255C3">
            <w:pPr>
              <w:pStyle w:val="Tabulka"/>
              <w:jc w:val="left"/>
              <w:rPr>
                <w:sz w:val="18"/>
              </w:rPr>
            </w:pPr>
            <w:r w:rsidRPr="00C74073">
              <w:rPr>
                <w:sz w:val="18"/>
              </w:rPr>
              <w:t>DS</w:t>
            </w:r>
            <w:r w:rsidR="00503049">
              <w:rPr>
                <w:sz w:val="18"/>
              </w:rPr>
              <w:t>P</w:t>
            </w:r>
            <w:r w:rsidRPr="00C74073">
              <w:rPr>
                <w:sz w:val="18"/>
              </w:rPr>
              <w:t>+PDPS (Projekt stavby), zpracovaný společností MORAVIA CONSULT Olomouc a.s.</w:t>
            </w:r>
          </w:p>
        </w:tc>
        <w:tc>
          <w:tcPr>
            <w:tcW w:w="3129" w:type="dxa"/>
          </w:tcPr>
          <w:p w14:paraId="2FBC8AD6" w14:textId="72DC436D" w:rsidR="00A255C3" w:rsidRPr="00F95FBD" w:rsidRDefault="00A255C3" w:rsidP="00A255C3">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51251/2024-SŽ-GŘ-O6</w:t>
            </w:r>
          </w:p>
        </w:tc>
        <w:tc>
          <w:tcPr>
            <w:tcW w:w="2957" w:type="dxa"/>
          </w:tcPr>
          <w:p w14:paraId="6F27044A" w14:textId="58F93F41" w:rsidR="00A255C3" w:rsidRPr="00F95FBD" w:rsidRDefault="00A255C3" w:rsidP="00A255C3">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11/2023</w:t>
            </w:r>
            <w:r>
              <w:rPr>
                <w:sz w:val="18"/>
              </w:rPr>
              <w:br/>
              <w:t>schváleno: 06.08.2024</w:t>
            </w:r>
          </w:p>
        </w:tc>
      </w:tr>
      <w:tr w:rsidR="00A255C3" w:rsidRPr="00F95FBD" w14:paraId="77D32BF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1194ED93" w14:textId="47395687" w:rsidR="00A255C3" w:rsidRPr="00C74073" w:rsidRDefault="00A255C3" w:rsidP="00A255C3">
            <w:pPr>
              <w:pStyle w:val="Tabulka"/>
              <w:rPr>
                <w:sz w:val="18"/>
              </w:rPr>
            </w:pPr>
            <w:r w:rsidRPr="00C74073">
              <w:rPr>
                <w:sz w:val="18"/>
              </w:rPr>
              <w:t>Nabídka zhotovitele</w:t>
            </w:r>
          </w:p>
        </w:tc>
        <w:tc>
          <w:tcPr>
            <w:tcW w:w="3129" w:type="dxa"/>
          </w:tcPr>
          <w:p w14:paraId="196ACE1C" w14:textId="77777777" w:rsidR="00A255C3" w:rsidRPr="00F95FBD" w:rsidRDefault="00A255C3" w:rsidP="00A255C3">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3171DA5F" w14:textId="06CF3D88" w:rsidR="00A255C3" w:rsidRPr="00F95FBD" w:rsidRDefault="00A255C3" w:rsidP="00A255C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D0544F">
              <w:rPr>
                <w:sz w:val="18"/>
                <w:highlight w:val="green"/>
              </w:rPr>
              <w:t>[VLOŽÍ ZHOTOVITEL]</w:t>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6EE85886"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8</w:t>
          </w:r>
          <w:r w:rsidRPr="007145F3">
            <w:rPr>
              <w:b/>
              <w:noProof/>
              <w:color w:val="FF5200" w:themeColor="accent2"/>
              <w:sz w:val="14"/>
              <w:szCs w:val="14"/>
            </w:rPr>
            <w:fldChar w:fldCharType="end"/>
          </w:r>
        </w:p>
      </w:tc>
      <w:tc>
        <w:tcPr>
          <w:tcW w:w="284" w:type="dxa"/>
          <w:tcMar>
            <w:left w:w="0" w:type="dxa"/>
            <w:right w:w="0" w:type="dxa"/>
          </w:tcMar>
        </w:tcPr>
        <w:p w14:paraId="1A5C71EF" w14:textId="77777777" w:rsidR="007B3D58" w:rsidRDefault="007B3D58" w:rsidP="00B8518B">
          <w:pPr>
            <w:pStyle w:val="Zpat"/>
          </w:pPr>
        </w:p>
      </w:tc>
      <w:tc>
        <w:tcPr>
          <w:tcW w:w="425" w:type="dxa"/>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034B4E47"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91F693D" w14:textId="77777777" w:rsidR="007B3D58" w:rsidRDefault="007B3D58" w:rsidP="00B8518B">
          <w:pPr>
            <w:pStyle w:val="Zpat"/>
          </w:pPr>
        </w:p>
      </w:tc>
      <w:tc>
        <w:tcPr>
          <w:tcW w:w="425" w:type="dxa"/>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095414B6"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B8DD3E0" w14:textId="77777777" w:rsidR="007B3D58" w:rsidRDefault="007B3D58" w:rsidP="00B8518B">
          <w:pPr>
            <w:pStyle w:val="Zpat"/>
          </w:pPr>
        </w:p>
      </w:tc>
      <w:tc>
        <w:tcPr>
          <w:tcW w:w="425" w:type="dxa"/>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373C94F2"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42166F0" w14:textId="77777777" w:rsidR="007B3D58" w:rsidRDefault="007B3D58" w:rsidP="00B8518B">
          <w:pPr>
            <w:pStyle w:val="Zpat"/>
          </w:pPr>
        </w:p>
      </w:tc>
      <w:tc>
        <w:tcPr>
          <w:tcW w:w="425" w:type="dxa"/>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222BD763"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7CC4E233" w14:textId="77777777" w:rsidR="007B3D58" w:rsidRDefault="007B3D58" w:rsidP="00B8518B">
          <w:pPr>
            <w:pStyle w:val="Zpat"/>
          </w:pPr>
        </w:p>
      </w:tc>
      <w:tc>
        <w:tcPr>
          <w:tcW w:w="425" w:type="dxa"/>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1780D7D5"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3DD2792" w14:textId="77777777" w:rsidR="007B3D58" w:rsidRDefault="007B3D58" w:rsidP="00B8518B">
          <w:pPr>
            <w:pStyle w:val="Zpat"/>
          </w:pPr>
        </w:p>
      </w:tc>
      <w:tc>
        <w:tcPr>
          <w:tcW w:w="425" w:type="dxa"/>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0A6E4004"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BAD42E6" w14:textId="77777777" w:rsidR="007B3D58" w:rsidRDefault="007B3D58" w:rsidP="00B8518B">
          <w:pPr>
            <w:pStyle w:val="Zpat"/>
          </w:pPr>
        </w:p>
      </w:tc>
      <w:tc>
        <w:tcPr>
          <w:tcW w:w="425" w:type="dxa"/>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760FC1D2"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DE3C38" w14:textId="77777777" w:rsidR="007B3D58" w:rsidRDefault="007B3D58" w:rsidP="00B8518B">
          <w:pPr>
            <w:pStyle w:val="Zpat"/>
          </w:pPr>
        </w:p>
      </w:tc>
      <w:tc>
        <w:tcPr>
          <w:tcW w:w="425" w:type="dxa"/>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7DB3FE03"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2</w:t>
          </w:r>
          <w:r w:rsidRPr="007145F3">
            <w:rPr>
              <w:b/>
              <w:noProof/>
              <w:color w:val="FF5200" w:themeColor="accent2"/>
              <w:sz w:val="14"/>
              <w:szCs w:val="14"/>
            </w:rPr>
            <w:fldChar w:fldCharType="end"/>
          </w:r>
        </w:p>
      </w:tc>
      <w:tc>
        <w:tcPr>
          <w:tcW w:w="284" w:type="dxa"/>
          <w:tcMar>
            <w:left w:w="0" w:type="dxa"/>
            <w:right w:w="0" w:type="dxa"/>
          </w:tcMar>
        </w:tcPr>
        <w:p w14:paraId="5F43EEC9" w14:textId="77777777" w:rsidR="007B3D58" w:rsidRDefault="007B3D58" w:rsidP="00B8518B">
          <w:pPr>
            <w:pStyle w:val="Zpat"/>
          </w:pPr>
        </w:p>
      </w:tc>
      <w:tc>
        <w:tcPr>
          <w:tcW w:w="425" w:type="dxa"/>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53B163FA"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129A1">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331A984A" w14:textId="77777777" w:rsidR="007B3D58" w:rsidRDefault="007B3D58" w:rsidP="00B8518B">
          <w:pPr>
            <w:pStyle w:val="Zpat"/>
          </w:pPr>
        </w:p>
      </w:tc>
      <w:tc>
        <w:tcPr>
          <w:tcW w:w="425" w:type="dxa"/>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3FF98" w14:textId="553C71FD" w:rsidR="00870BCE" w:rsidRDefault="00870BCE">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1A529D68" w:rsidR="007B3D58" w:rsidRPr="00B8518B" w:rsidRDefault="007B3D58" w:rsidP="00523EA7">
          <w:pPr>
            <w:pStyle w:val="Zpat"/>
            <w:rPr>
              <w:rStyle w:val="slostrnky"/>
            </w:rPr>
          </w:pPr>
        </w:p>
      </w:tc>
      <w:tc>
        <w:tcPr>
          <w:tcW w:w="3458" w:type="dxa"/>
          <w:tcMar>
            <w:top w:w="57" w:type="dxa"/>
            <w:left w:w="0" w:type="dxa"/>
            <w:right w:w="0" w:type="dxa"/>
          </w:tcMar>
        </w:tcPr>
        <w:p w14:paraId="424F1A70" w14:textId="77777777" w:rsidR="007B3D58" w:rsidRDefault="007B3D58" w:rsidP="00523EA7">
          <w:pPr>
            <w:pStyle w:val="Zpat"/>
          </w:pPr>
        </w:p>
      </w:tc>
      <w:tc>
        <w:tcPr>
          <w:tcW w:w="5698" w:type="dxa"/>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67CC0E6F" w:rsidR="007B3D58" w:rsidRPr="00B8518B" w:rsidRDefault="007B3D58" w:rsidP="00523EA7">
          <w:pPr>
            <w:pStyle w:val="Zpat"/>
            <w:rPr>
              <w:rStyle w:val="slostrnky"/>
            </w:rPr>
          </w:pPr>
        </w:p>
      </w:tc>
      <w:tc>
        <w:tcPr>
          <w:tcW w:w="3458" w:type="dxa"/>
          <w:tcMar>
            <w:top w:w="57" w:type="dxa"/>
            <w:left w:w="0" w:type="dxa"/>
            <w:right w:w="0" w:type="dxa"/>
          </w:tcMar>
        </w:tcPr>
        <w:p w14:paraId="57DB98B3" w14:textId="77777777" w:rsidR="007B3D58" w:rsidRDefault="007B3D58" w:rsidP="00523EA7">
          <w:pPr>
            <w:pStyle w:val="Zpat"/>
          </w:pPr>
        </w:p>
      </w:tc>
      <w:tc>
        <w:tcPr>
          <w:tcW w:w="5698" w:type="dxa"/>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186B4F40" w:rsidR="007B3D58" w:rsidRPr="00B8518B" w:rsidRDefault="007B3D58" w:rsidP="00523EA7">
          <w:pPr>
            <w:pStyle w:val="Zpat"/>
            <w:rPr>
              <w:rStyle w:val="slostrnky"/>
            </w:rPr>
          </w:pPr>
        </w:p>
      </w:tc>
      <w:tc>
        <w:tcPr>
          <w:tcW w:w="3458" w:type="dxa"/>
          <w:tcMar>
            <w:top w:w="57" w:type="dxa"/>
            <w:left w:w="0" w:type="dxa"/>
            <w:right w:w="0" w:type="dxa"/>
          </w:tcMar>
        </w:tcPr>
        <w:p w14:paraId="314BD8E6" w14:textId="77777777" w:rsidR="007B3D58" w:rsidRDefault="007B3D58" w:rsidP="00523EA7">
          <w:pPr>
            <w:pStyle w:val="Zpat"/>
          </w:pPr>
        </w:p>
      </w:tc>
      <w:tc>
        <w:tcPr>
          <w:tcW w:w="5698" w:type="dxa"/>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26CE5916" w:rsidR="007B3D58" w:rsidRPr="00B8518B" w:rsidRDefault="007B3D58" w:rsidP="00523EA7">
          <w:pPr>
            <w:pStyle w:val="Zpat"/>
            <w:rPr>
              <w:rStyle w:val="slostrnky"/>
            </w:rPr>
          </w:pPr>
        </w:p>
      </w:tc>
      <w:tc>
        <w:tcPr>
          <w:tcW w:w="3458" w:type="dxa"/>
          <w:tcMar>
            <w:top w:w="57" w:type="dxa"/>
            <w:left w:w="0" w:type="dxa"/>
            <w:right w:w="0" w:type="dxa"/>
          </w:tcMar>
        </w:tcPr>
        <w:p w14:paraId="1CF3204D" w14:textId="77777777" w:rsidR="007B3D58" w:rsidRDefault="007B3D58" w:rsidP="00523EA7">
          <w:pPr>
            <w:pStyle w:val="Zpat"/>
          </w:pPr>
        </w:p>
      </w:tc>
      <w:tc>
        <w:tcPr>
          <w:tcW w:w="5698" w:type="dxa"/>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51EDB1E4" w:rsidR="007B3D58" w:rsidRPr="00B8518B" w:rsidRDefault="007B3D58" w:rsidP="00FC6389">
          <w:pPr>
            <w:pStyle w:val="Zpat"/>
            <w:rPr>
              <w:rStyle w:val="slostrnky"/>
            </w:rPr>
          </w:pPr>
        </w:p>
      </w:tc>
      <w:tc>
        <w:tcPr>
          <w:tcW w:w="3458" w:type="dxa"/>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tcMar>
            <w:left w:w="0" w:type="dxa"/>
            <w:right w:w="0" w:type="dxa"/>
          </w:tcMar>
        </w:tcPr>
        <w:p w14:paraId="0FE5771A" w14:textId="77777777" w:rsidR="007B3D58" w:rsidRDefault="007B3D58" w:rsidP="00FC6389">
          <w:pPr>
            <w:pStyle w:val="Zpat"/>
          </w:pPr>
        </w:p>
      </w:tc>
      <w:tc>
        <w:tcPr>
          <w:tcW w:w="5756" w:type="dxa"/>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4C32BF9C" w:rsidR="007B3D58" w:rsidRPr="00B8518B" w:rsidRDefault="007B3D58" w:rsidP="00523EA7">
          <w:pPr>
            <w:pStyle w:val="Zpat"/>
            <w:rPr>
              <w:rStyle w:val="slostrnky"/>
            </w:rPr>
          </w:pPr>
        </w:p>
      </w:tc>
      <w:tc>
        <w:tcPr>
          <w:tcW w:w="3458" w:type="dxa"/>
          <w:tcMar>
            <w:top w:w="57" w:type="dxa"/>
            <w:left w:w="0" w:type="dxa"/>
            <w:right w:w="0" w:type="dxa"/>
          </w:tcMar>
        </w:tcPr>
        <w:p w14:paraId="560D6DD0" w14:textId="77777777" w:rsidR="007B3D58" w:rsidRDefault="007B3D58" w:rsidP="00523EA7">
          <w:pPr>
            <w:pStyle w:val="Zpat"/>
          </w:pPr>
        </w:p>
      </w:tc>
      <w:tc>
        <w:tcPr>
          <w:tcW w:w="5698" w:type="dxa"/>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3BE49B9E" w:rsidR="007B3D58" w:rsidRPr="00B8518B" w:rsidRDefault="007B3D58" w:rsidP="00523EA7">
          <w:pPr>
            <w:pStyle w:val="Zpat"/>
            <w:rPr>
              <w:rStyle w:val="slostrnky"/>
            </w:rPr>
          </w:pPr>
        </w:p>
      </w:tc>
      <w:tc>
        <w:tcPr>
          <w:tcW w:w="3458" w:type="dxa"/>
          <w:tcMar>
            <w:top w:w="57" w:type="dxa"/>
            <w:left w:w="0" w:type="dxa"/>
            <w:right w:w="0" w:type="dxa"/>
          </w:tcMar>
        </w:tcPr>
        <w:p w14:paraId="3E2730BD" w14:textId="77777777" w:rsidR="007B3D58" w:rsidRDefault="007B3D58" w:rsidP="00523EA7">
          <w:pPr>
            <w:pStyle w:val="Zpat"/>
          </w:pPr>
        </w:p>
      </w:tc>
      <w:tc>
        <w:tcPr>
          <w:tcW w:w="5698" w:type="dxa"/>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030D9A49" w:rsidR="007B3D58" w:rsidRPr="00B8518B" w:rsidRDefault="007B3D58" w:rsidP="00523EA7">
          <w:pPr>
            <w:pStyle w:val="Zpat"/>
            <w:rPr>
              <w:rStyle w:val="slostrnky"/>
            </w:rPr>
          </w:pPr>
        </w:p>
      </w:tc>
      <w:tc>
        <w:tcPr>
          <w:tcW w:w="3458" w:type="dxa"/>
          <w:tcMar>
            <w:top w:w="57" w:type="dxa"/>
            <w:left w:w="0" w:type="dxa"/>
            <w:right w:w="0" w:type="dxa"/>
          </w:tcMar>
        </w:tcPr>
        <w:p w14:paraId="54EEB917" w14:textId="77777777" w:rsidR="007B3D58" w:rsidRDefault="007B3D58" w:rsidP="00523EA7">
          <w:pPr>
            <w:pStyle w:val="Zpat"/>
          </w:pPr>
        </w:p>
      </w:tc>
      <w:tc>
        <w:tcPr>
          <w:tcW w:w="5698" w:type="dxa"/>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3B4FE4E9" w:rsidR="007B3D58" w:rsidRPr="00B8518B" w:rsidRDefault="007B3D58" w:rsidP="00523EA7">
          <w:pPr>
            <w:pStyle w:val="Zpat"/>
            <w:rPr>
              <w:rStyle w:val="slostrnky"/>
            </w:rPr>
          </w:pPr>
        </w:p>
      </w:tc>
      <w:tc>
        <w:tcPr>
          <w:tcW w:w="3458" w:type="dxa"/>
          <w:tcMar>
            <w:top w:w="57" w:type="dxa"/>
            <w:left w:w="0" w:type="dxa"/>
            <w:right w:w="0" w:type="dxa"/>
          </w:tcMar>
        </w:tcPr>
        <w:p w14:paraId="4C37B60E" w14:textId="77777777" w:rsidR="007B3D58" w:rsidRDefault="007B3D58" w:rsidP="00523EA7">
          <w:pPr>
            <w:pStyle w:val="Zpat"/>
          </w:pPr>
        </w:p>
      </w:tc>
      <w:tc>
        <w:tcPr>
          <w:tcW w:w="5698" w:type="dxa"/>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32A5D72" w:rsidR="007B3D58" w:rsidRPr="00B8518B" w:rsidRDefault="007B3D58" w:rsidP="00523EA7">
          <w:pPr>
            <w:pStyle w:val="Zpat"/>
            <w:rPr>
              <w:rStyle w:val="slostrnky"/>
            </w:rPr>
          </w:pPr>
        </w:p>
      </w:tc>
      <w:tc>
        <w:tcPr>
          <w:tcW w:w="3458" w:type="dxa"/>
          <w:tcMar>
            <w:top w:w="57" w:type="dxa"/>
            <w:left w:w="0" w:type="dxa"/>
            <w:right w:w="0" w:type="dxa"/>
          </w:tcMar>
        </w:tcPr>
        <w:p w14:paraId="5CE6143A" w14:textId="77777777" w:rsidR="007B3D58" w:rsidRDefault="007B3D58" w:rsidP="00523EA7">
          <w:pPr>
            <w:pStyle w:val="Zpat"/>
          </w:pPr>
        </w:p>
      </w:tc>
      <w:tc>
        <w:tcPr>
          <w:tcW w:w="5698" w:type="dxa"/>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6E6D5387" w:rsidR="007B3D58" w:rsidRPr="00B8518B" w:rsidRDefault="007B3D58" w:rsidP="00523EA7">
          <w:pPr>
            <w:pStyle w:val="Zpat"/>
            <w:rPr>
              <w:rStyle w:val="slostrnky"/>
            </w:rPr>
          </w:pPr>
        </w:p>
      </w:tc>
      <w:tc>
        <w:tcPr>
          <w:tcW w:w="3458" w:type="dxa"/>
          <w:tcMar>
            <w:top w:w="57" w:type="dxa"/>
            <w:left w:w="0" w:type="dxa"/>
            <w:right w:w="0" w:type="dxa"/>
          </w:tcMar>
        </w:tcPr>
        <w:p w14:paraId="3F11630A" w14:textId="77777777" w:rsidR="007B3D58" w:rsidRDefault="007B3D58" w:rsidP="00523EA7">
          <w:pPr>
            <w:pStyle w:val="Zpat"/>
          </w:pPr>
        </w:p>
      </w:tc>
      <w:tc>
        <w:tcPr>
          <w:tcW w:w="5698" w:type="dxa"/>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0AD4B8E"/>
    <w:multiLevelType w:val="hybridMultilevel"/>
    <w:tmpl w:val="C34836D4"/>
    <w:lvl w:ilvl="0" w:tplc="7B0AD0C6">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5"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6" w15:restartNumberingAfterBreak="0">
    <w:nsid w:val="2AC632C3"/>
    <w:multiLevelType w:val="singleLevel"/>
    <w:tmpl w:val="339C696A"/>
    <w:lvl w:ilvl="0">
      <w:start w:val="1"/>
      <w:numFmt w:val="lowerLetter"/>
      <w:lvlText w:val="%1)"/>
      <w:lvlJc w:val="left"/>
      <w:pPr>
        <w:tabs>
          <w:tab w:val="num" w:pos="1065"/>
        </w:tabs>
        <w:ind w:left="1065" w:hanging="360"/>
      </w:p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41058720">
    <w:abstractNumId w:val="3"/>
  </w:num>
  <w:num w:numId="2" w16cid:durableId="1614553245">
    <w:abstractNumId w:val="1"/>
  </w:num>
  <w:num w:numId="3" w16cid:durableId="359361013">
    <w:abstractNumId w:val="13"/>
  </w:num>
  <w:num w:numId="4" w16cid:durableId="504245960">
    <w:abstractNumId w:val="7"/>
  </w:num>
  <w:num w:numId="5" w16cid:durableId="15201964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6534986">
    <w:abstractNumId w:val="8"/>
  </w:num>
  <w:num w:numId="7" w16cid:durableId="329068112">
    <w:abstractNumId w:val="10"/>
  </w:num>
  <w:num w:numId="8" w16cid:durableId="1204253119">
    <w:abstractNumId w:val="12"/>
  </w:num>
  <w:num w:numId="9" w16cid:durableId="386690477">
    <w:abstractNumId w:val="0"/>
  </w:num>
  <w:num w:numId="10" w16cid:durableId="883785504">
    <w:abstractNumId w:val="2"/>
  </w:num>
  <w:num w:numId="11" w16cid:durableId="1478646676">
    <w:abstractNumId w:val="14"/>
  </w:num>
  <w:num w:numId="12" w16cid:durableId="2004158623">
    <w:abstractNumId w:val="0"/>
  </w:num>
  <w:num w:numId="13" w16cid:durableId="1844855495">
    <w:abstractNumId w:val="2"/>
  </w:num>
  <w:num w:numId="14" w16cid:durableId="1786266187">
    <w:abstractNumId w:val="2"/>
  </w:num>
  <w:num w:numId="15" w16cid:durableId="1278877104">
    <w:abstractNumId w:val="8"/>
  </w:num>
  <w:num w:numId="16" w16cid:durableId="1157309437">
    <w:abstractNumId w:val="8"/>
  </w:num>
  <w:num w:numId="17" w16cid:durableId="106320502">
    <w:abstractNumId w:val="8"/>
  </w:num>
  <w:num w:numId="18" w16cid:durableId="2124033394">
    <w:abstractNumId w:val="10"/>
  </w:num>
  <w:num w:numId="19" w16cid:durableId="1990596345">
    <w:abstractNumId w:val="10"/>
  </w:num>
  <w:num w:numId="20" w16cid:durableId="462887116">
    <w:abstractNumId w:val="10"/>
  </w:num>
  <w:num w:numId="21" w16cid:durableId="1732652759">
    <w:abstractNumId w:val="12"/>
  </w:num>
  <w:num w:numId="22" w16cid:durableId="751700872">
    <w:abstractNumId w:val="0"/>
  </w:num>
  <w:num w:numId="23" w16cid:durableId="1326519257">
    <w:abstractNumId w:val="0"/>
  </w:num>
  <w:num w:numId="24" w16cid:durableId="482159280">
    <w:abstractNumId w:val="2"/>
  </w:num>
  <w:num w:numId="25" w16cid:durableId="2061322146">
    <w:abstractNumId w:val="2"/>
  </w:num>
  <w:num w:numId="26" w16cid:durableId="149907770">
    <w:abstractNumId w:val="14"/>
  </w:num>
  <w:num w:numId="27" w16cid:durableId="5817210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74171304">
    <w:abstractNumId w:val="0"/>
  </w:num>
  <w:num w:numId="29" w16cid:durableId="775171645">
    <w:abstractNumId w:val="9"/>
  </w:num>
  <w:num w:numId="30" w16cid:durableId="1048333832">
    <w:abstractNumId w:val="0"/>
  </w:num>
  <w:num w:numId="31" w16cid:durableId="1623458260">
    <w:abstractNumId w:val="0"/>
  </w:num>
  <w:num w:numId="32" w16cid:durableId="1984002180">
    <w:abstractNumId w:val="0"/>
  </w:num>
  <w:num w:numId="33" w16cid:durableId="314919363">
    <w:abstractNumId w:val="0"/>
  </w:num>
  <w:num w:numId="34" w16cid:durableId="567767526">
    <w:abstractNumId w:val="0"/>
  </w:num>
  <w:num w:numId="35" w16cid:durableId="964576789">
    <w:abstractNumId w:val="0"/>
  </w:num>
  <w:num w:numId="36" w16cid:durableId="387649324">
    <w:abstractNumId w:val="0"/>
  </w:num>
  <w:num w:numId="37" w16cid:durableId="2001082265">
    <w:abstractNumId w:val="11"/>
  </w:num>
  <w:num w:numId="38" w16cid:durableId="816343946">
    <w:abstractNumId w:val="0"/>
  </w:num>
  <w:num w:numId="39" w16cid:durableId="1394811648">
    <w:abstractNumId w:val="5"/>
  </w:num>
  <w:num w:numId="40" w16cid:durableId="1259605889">
    <w:abstractNumId w:val="0"/>
  </w:num>
  <w:num w:numId="41" w16cid:durableId="271518722">
    <w:abstractNumId w:val="0"/>
  </w:num>
  <w:num w:numId="42" w16cid:durableId="655451132">
    <w:abstractNumId w:val="0"/>
  </w:num>
  <w:num w:numId="43" w16cid:durableId="1308441218">
    <w:abstractNumId w:val="6"/>
    <w:lvlOverride w:ilvl="0">
      <w:startOverride w:val="1"/>
    </w:lvlOverride>
  </w:num>
  <w:num w:numId="44" w16cid:durableId="213464016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7"/>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27DA"/>
    <w:rsid w:val="00014FB2"/>
    <w:rsid w:val="00016C67"/>
    <w:rsid w:val="00017F3C"/>
    <w:rsid w:val="00030B0B"/>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E1A7F"/>
    <w:rsid w:val="00112864"/>
    <w:rsid w:val="00114472"/>
    <w:rsid w:val="00114988"/>
    <w:rsid w:val="00115069"/>
    <w:rsid w:val="001150F2"/>
    <w:rsid w:val="00124751"/>
    <w:rsid w:val="001251F4"/>
    <w:rsid w:val="00133336"/>
    <w:rsid w:val="00143EC0"/>
    <w:rsid w:val="001562EB"/>
    <w:rsid w:val="00157BBB"/>
    <w:rsid w:val="00160E18"/>
    <w:rsid w:val="00163B66"/>
    <w:rsid w:val="001656A2"/>
    <w:rsid w:val="00165977"/>
    <w:rsid w:val="00170EC5"/>
    <w:rsid w:val="001747C1"/>
    <w:rsid w:val="00176814"/>
    <w:rsid w:val="00177D6B"/>
    <w:rsid w:val="00181412"/>
    <w:rsid w:val="00191F90"/>
    <w:rsid w:val="0019221B"/>
    <w:rsid w:val="001A5B98"/>
    <w:rsid w:val="001B4E74"/>
    <w:rsid w:val="001C3C13"/>
    <w:rsid w:val="001C645F"/>
    <w:rsid w:val="001E678E"/>
    <w:rsid w:val="001F528F"/>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464C"/>
    <w:rsid w:val="003571D8"/>
    <w:rsid w:val="00357BC6"/>
    <w:rsid w:val="00361422"/>
    <w:rsid w:val="003739DD"/>
    <w:rsid w:val="0037545D"/>
    <w:rsid w:val="00376B87"/>
    <w:rsid w:val="00381EFC"/>
    <w:rsid w:val="00392910"/>
    <w:rsid w:val="00392EB6"/>
    <w:rsid w:val="003956C6"/>
    <w:rsid w:val="003A197F"/>
    <w:rsid w:val="003B29AC"/>
    <w:rsid w:val="003B4830"/>
    <w:rsid w:val="003C33F2"/>
    <w:rsid w:val="003D53FD"/>
    <w:rsid w:val="003D756E"/>
    <w:rsid w:val="003E420D"/>
    <w:rsid w:val="003E4C13"/>
    <w:rsid w:val="003F5723"/>
    <w:rsid w:val="004078F3"/>
    <w:rsid w:val="00425BBC"/>
    <w:rsid w:val="00427794"/>
    <w:rsid w:val="004436EE"/>
    <w:rsid w:val="00450F07"/>
    <w:rsid w:val="004535A2"/>
    <w:rsid w:val="00453CD3"/>
    <w:rsid w:val="0046002F"/>
    <w:rsid w:val="00460660"/>
    <w:rsid w:val="00464BA9"/>
    <w:rsid w:val="00471777"/>
    <w:rsid w:val="004824F5"/>
    <w:rsid w:val="00483969"/>
    <w:rsid w:val="00486107"/>
    <w:rsid w:val="00491827"/>
    <w:rsid w:val="00491D38"/>
    <w:rsid w:val="004925D7"/>
    <w:rsid w:val="004B249A"/>
    <w:rsid w:val="004C4399"/>
    <w:rsid w:val="004C787C"/>
    <w:rsid w:val="004D09FB"/>
    <w:rsid w:val="004D7138"/>
    <w:rsid w:val="004D71CD"/>
    <w:rsid w:val="004E7A1F"/>
    <w:rsid w:val="004F4B9B"/>
    <w:rsid w:val="00502690"/>
    <w:rsid w:val="00503049"/>
    <w:rsid w:val="0050666E"/>
    <w:rsid w:val="00506DE0"/>
    <w:rsid w:val="00511AB9"/>
    <w:rsid w:val="00523BB5"/>
    <w:rsid w:val="00523EA7"/>
    <w:rsid w:val="005406EB"/>
    <w:rsid w:val="00541324"/>
    <w:rsid w:val="00546383"/>
    <w:rsid w:val="00553375"/>
    <w:rsid w:val="00555884"/>
    <w:rsid w:val="0056487F"/>
    <w:rsid w:val="0056713A"/>
    <w:rsid w:val="005736B7"/>
    <w:rsid w:val="00573A05"/>
    <w:rsid w:val="00575E5A"/>
    <w:rsid w:val="00580245"/>
    <w:rsid w:val="00581936"/>
    <w:rsid w:val="005A0DD7"/>
    <w:rsid w:val="005A1F44"/>
    <w:rsid w:val="005A3013"/>
    <w:rsid w:val="005D3C39"/>
    <w:rsid w:val="005E0583"/>
    <w:rsid w:val="00600C41"/>
    <w:rsid w:val="00601A8C"/>
    <w:rsid w:val="0061068E"/>
    <w:rsid w:val="006115D3"/>
    <w:rsid w:val="006153EB"/>
    <w:rsid w:val="006172D6"/>
    <w:rsid w:val="00644B90"/>
    <w:rsid w:val="00646AB2"/>
    <w:rsid w:val="0065610E"/>
    <w:rsid w:val="00660AD3"/>
    <w:rsid w:val="00664128"/>
    <w:rsid w:val="006708EB"/>
    <w:rsid w:val="006776B6"/>
    <w:rsid w:val="006923FD"/>
    <w:rsid w:val="00693150"/>
    <w:rsid w:val="006A0571"/>
    <w:rsid w:val="006A5570"/>
    <w:rsid w:val="006A67D6"/>
    <w:rsid w:val="006A689C"/>
    <w:rsid w:val="006B0455"/>
    <w:rsid w:val="006B1A49"/>
    <w:rsid w:val="006B3D79"/>
    <w:rsid w:val="006B6FE4"/>
    <w:rsid w:val="006C2343"/>
    <w:rsid w:val="006C442A"/>
    <w:rsid w:val="006C4AD7"/>
    <w:rsid w:val="006D3D66"/>
    <w:rsid w:val="006E0578"/>
    <w:rsid w:val="006E314D"/>
    <w:rsid w:val="006F4EC0"/>
    <w:rsid w:val="00710723"/>
    <w:rsid w:val="007129A1"/>
    <w:rsid w:val="007145F3"/>
    <w:rsid w:val="00723ED1"/>
    <w:rsid w:val="00740AF5"/>
    <w:rsid w:val="00743525"/>
    <w:rsid w:val="00744076"/>
    <w:rsid w:val="007541A2"/>
    <w:rsid w:val="00755818"/>
    <w:rsid w:val="00755E44"/>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B5C64"/>
    <w:rsid w:val="007D1378"/>
    <w:rsid w:val="007E4A6E"/>
    <w:rsid w:val="007E62AA"/>
    <w:rsid w:val="007F56A7"/>
    <w:rsid w:val="00800851"/>
    <w:rsid w:val="008063CD"/>
    <w:rsid w:val="00807DD0"/>
    <w:rsid w:val="0081131E"/>
    <w:rsid w:val="00820DC6"/>
    <w:rsid w:val="00821D01"/>
    <w:rsid w:val="00826B7B"/>
    <w:rsid w:val="0084658A"/>
    <w:rsid w:val="00846789"/>
    <w:rsid w:val="008546F9"/>
    <w:rsid w:val="00866994"/>
    <w:rsid w:val="00870BCE"/>
    <w:rsid w:val="008714F1"/>
    <w:rsid w:val="00897796"/>
    <w:rsid w:val="008A3568"/>
    <w:rsid w:val="008A4D1B"/>
    <w:rsid w:val="008C50F3"/>
    <w:rsid w:val="008C7EFE"/>
    <w:rsid w:val="008D03B9"/>
    <w:rsid w:val="008D30C7"/>
    <w:rsid w:val="008E1AFC"/>
    <w:rsid w:val="008F18D6"/>
    <w:rsid w:val="008F2C9B"/>
    <w:rsid w:val="008F797B"/>
    <w:rsid w:val="00904780"/>
    <w:rsid w:val="0090635B"/>
    <w:rsid w:val="00921CC7"/>
    <w:rsid w:val="00922385"/>
    <w:rsid w:val="009223DF"/>
    <w:rsid w:val="00936091"/>
    <w:rsid w:val="00940D8A"/>
    <w:rsid w:val="009438B5"/>
    <w:rsid w:val="00962258"/>
    <w:rsid w:val="00964369"/>
    <w:rsid w:val="009678B7"/>
    <w:rsid w:val="00984138"/>
    <w:rsid w:val="00992C66"/>
    <w:rsid w:val="00992D9C"/>
    <w:rsid w:val="0099324F"/>
    <w:rsid w:val="00996CB8"/>
    <w:rsid w:val="009B2E97"/>
    <w:rsid w:val="009B3F55"/>
    <w:rsid w:val="009B4201"/>
    <w:rsid w:val="009B5146"/>
    <w:rsid w:val="009C271C"/>
    <w:rsid w:val="009C418E"/>
    <w:rsid w:val="009C442C"/>
    <w:rsid w:val="009C5206"/>
    <w:rsid w:val="009E07F4"/>
    <w:rsid w:val="009F0867"/>
    <w:rsid w:val="009F309B"/>
    <w:rsid w:val="009F392E"/>
    <w:rsid w:val="009F53C5"/>
    <w:rsid w:val="009F638B"/>
    <w:rsid w:val="00A0740E"/>
    <w:rsid w:val="00A14F19"/>
    <w:rsid w:val="00A21A01"/>
    <w:rsid w:val="00A22298"/>
    <w:rsid w:val="00A255C3"/>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42CAB"/>
    <w:rsid w:val="00B42F40"/>
    <w:rsid w:val="00B5431A"/>
    <w:rsid w:val="00B67888"/>
    <w:rsid w:val="00B67ADD"/>
    <w:rsid w:val="00B718FF"/>
    <w:rsid w:val="00B72613"/>
    <w:rsid w:val="00B73BFB"/>
    <w:rsid w:val="00B75EE1"/>
    <w:rsid w:val="00B77202"/>
    <w:rsid w:val="00B77481"/>
    <w:rsid w:val="00B8518B"/>
    <w:rsid w:val="00B909F6"/>
    <w:rsid w:val="00B92ABC"/>
    <w:rsid w:val="00B97CC3"/>
    <w:rsid w:val="00BA5D63"/>
    <w:rsid w:val="00BA6957"/>
    <w:rsid w:val="00BC06C4"/>
    <w:rsid w:val="00BC0A82"/>
    <w:rsid w:val="00BC2E32"/>
    <w:rsid w:val="00BC753D"/>
    <w:rsid w:val="00BD3114"/>
    <w:rsid w:val="00BD4057"/>
    <w:rsid w:val="00BD7E91"/>
    <w:rsid w:val="00BD7F0D"/>
    <w:rsid w:val="00BE148C"/>
    <w:rsid w:val="00BE23C1"/>
    <w:rsid w:val="00BE5FCD"/>
    <w:rsid w:val="00BF374E"/>
    <w:rsid w:val="00BF37DE"/>
    <w:rsid w:val="00C02D0A"/>
    <w:rsid w:val="00C03A6E"/>
    <w:rsid w:val="00C226C0"/>
    <w:rsid w:val="00C37459"/>
    <w:rsid w:val="00C42FE6"/>
    <w:rsid w:val="00C44F6A"/>
    <w:rsid w:val="00C45470"/>
    <w:rsid w:val="00C54A41"/>
    <w:rsid w:val="00C6198E"/>
    <w:rsid w:val="00C64BE2"/>
    <w:rsid w:val="00C66B12"/>
    <w:rsid w:val="00C708EA"/>
    <w:rsid w:val="00C74073"/>
    <w:rsid w:val="00C778A5"/>
    <w:rsid w:val="00C80097"/>
    <w:rsid w:val="00C95162"/>
    <w:rsid w:val="00CB4F6D"/>
    <w:rsid w:val="00CB67EA"/>
    <w:rsid w:val="00CB6A37"/>
    <w:rsid w:val="00CB7684"/>
    <w:rsid w:val="00CC7C8F"/>
    <w:rsid w:val="00CD0507"/>
    <w:rsid w:val="00CD1FC4"/>
    <w:rsid w:val="00D034A0"/>
    <w:rsid w:val="00D0544F"/>
    <w:rsid w:val="00D15937"/>
    <w:rsid w:val="00D21061"/>
    <w:rsid w:val="00D31C6A"/>
    <w:rsid w:val="00D4108E"/>
    <w:rsid w:val="00D4328E"/>
    <w:rsid w:val="00D6163D"/>
    <w:rsid w:val="00D63580"/>
    <w:rsid w:val="00D831A3"/>
    <w:rsid w:val="00D97BE3"/>
    <w:rsid w:val="00DA3711"/>
    <w:rsid w:val="00DB26BD"/>
    <w:rsid w:val="00DB6272"/>
    <w:rsid w:val="00DC12AC"/>
    <w:rsid w:val="00DC2FEB"/>
    <w:rsid w:val="00DD46F3"/>
    <w:rsid w:val="00DD5B6F"/>
    <w:rsid w:val="00DD5F8B"/>
    <w:rsid w:val="00DE56F2"/>
    <w:rsid w:val="00DE7F87"/>
    <w:rsid w:val="00DF116D"/>
    <w:rsid w:val="00E16FF7"/>
    <w:rsid w:val="00E26D68"/>
    <w:rsid w:val="00E435EA"/>
    <w:rsid w:val="00E44045"/>
    <w:rsid w:val="00E56550"/>
    <w:rsid w:val="00E56833"/>
    <w:rsid w:val="00E618C4"/>
    <w:rsid w:val="00E70342"/>
    <w:rsid w:val="00E7415D"/>
    <w:rsid w:val="00E84D78"/>
    <w:rsid w:val="00E85BBA"/>
    <w:rsid w:val="00E878EE"/>
    <w:rsid w:val="00E901A3"/>
    <w:rsid w:val="00EA00FE"/>
    <w:rsid w:val="00EA585B"/>
    <w:rsid w:val="00EA6EC7"/>
    <w:rsid w:val="00EB104F"/>
    <w:rsid w:val="00EB3F68"/>
    <w:rsid w:val="00EB46E5"/>
    <w:rsid w:val="00EC707C"/>
    <w:rsid w:val="00ED14BD"/>
    <w:rsid w:val="00EE1F5D"/>
    <w:rsid w:val="00F01380"/>
    <w:rsid w:val="00F016C7"/>
    <w:rsid w:val="00F1246E"/>
    <w:rsid w:val="00F12DEC"/>
    <w:rsid w:val="00F137D9"/>
    <w:rsid w:val="00F14B75"/>
    <w:rsid w:val="00F1715C"/>
    <w:rsid w:val="00F22E35"/>
    <w:rsid w:val="00F310F8"/>
    <w:rsid w:val="00F35939"/>
    <w:rsid w:val="00F37D94"/>
    <w:rsid w:val="00F4226C"/>
    <w:rsid w:val="00F422D3"/>
    <w:rsid w:val="00F45607"/>
    <w:rsid w:val="00F4722B"/>
    <w:rsid w:val="00F51CC4"/>
    <w:rsid w:val="00F54432"/>
    <w:rsid w:val="00F568F9"/>
    <w:rsid w:val="00F659EB"/>
    <w:rsid w:val="00F762A8"/>
    <w:rsid w:val="00F849B8"/>
    <w:rsid w:val="00F86BA6"/>
    <w:rsid w:val="00F95FBD"/>
    <w:rsid w:val="00F9740F"/>
    <w:rsid w:val="00FB6342"/>
    <w:rsid w:val="00FC6389"/>
    <w:rsid w:val="00FD2FD0"/>
    <w:rsid w:val="00FD7C33"/>
    <w:rsid w:val="00FE15B0"/>
    <w:rsid w:val="00FE6AEC"/>
    <w:rsid w:val="00FF49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4FB2"/>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character" w:customStyle="1" w:styleId="normaltextrun">
    <w:name w:val="normaltextrun"/>
    <w:basedOn w:val="Standardnpsmoodstavce"/>
    <w:rsid w:val="00B90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ŠABL-NL_Smlouva_oboustr_tisk_Fondy</Template>
  <TotalTime>19</TotalTime>
  <Pages>25</Pages>
  <Words>4576</Words>
  <Characters>27001</Characters>
  <Application>Microsoft Office Word</Application>
  <DocSecurity>0</DocSecurity>
  <Lines>225</Lines>
  <Paragraphs>63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Souček Jaromír, Ing.</cp:lastModifiedBy>
  <cp:revision>11</cp:revision>
  <cp:lastPrinted>2021-01-21T09:43:00Z</cp:lastPrinted>
  <dcterms:created xsi:type="dcterms:W3CDTF">2025-10-15T07:38:00Z</dcterms:created>
  <dcterms:modified xsi:type="dcterms:W3CDTF">2025-10-31T07:00:00Z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